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-127406</wp:posOffset>
            </wp:positionH>
            <wp:positionV relativeFrom="paragraph">
              <wp:posOffset>35026</wp:posOffset>
            </wp:positionV>
            <wp:extent cx="828000" cy="828000"/>
            <wp:effectExtent b="0" l="0" r="0" t="0"/>
            <wp:wrapNone/>
            <wp:docPr id="63"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828000" cy="828000"/>
                    </a:xfrm>
                    <a:prstGeom prst="rect"/>
                    <a:ln/>
                  </pic:spPr>
                </pic:pic>
              </a:graphicData>
            </a:graphic>
          </wp:anchor>
        </w:drawing>
      </w:r>
    </w:p>
    <w:p w:rsidR="00000000" w:rsidDel="00000000" w:rsidP="00000000" w:rsidRDefault="00000000" w:rsidRPr="00000000" w14:paraId="00000002">
      <w:pPr>
        <w:pStyle w:val="Heading1"/>
        <w:ind w:firstLine="1276"/>
        <w:rPr/>
      </w:pPr>
      <w:r w:rsidDel="00000000" w:rsidR="00000000" w:rsidRPr="00000000">
        <w:rPr>
          <w:rtl w:val="0"/>
        </w:rPr>
        <w:t xml:space="preserve">Purpose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276" w:right="0" w:hanging="227.00000000000003"/>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To provide a clear set of guidelines for collecting, banking and reporting money raised for Special Needs. This money will be used to purchase items agreed upon that will enhance the Pre-School facilities and/or program in the specific area of Special Needs and will also help fund the wages of any extra Assistant’s that may be required.</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-140485</wp:posOffset>
            </wp:positionH>
            <wp:positionV relativeFrom="paragraph">
              <wp:posOffset>477814</wp:posOffset>
            </wp:positionV>
            <wp:extent cx="828000" cy="828000"/>
            <wp:effectExtent b="0" l="0" r="0" t="0"/>
            <wp:wrapNone/>
            <wp:docPr id="64"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828000" cy="828000"/>
                    </a:xfrm>
                    <a:prstGeom prst="rect"/>
                    <a:ln/>
                  </pic:spPr>
                </pic:pic>
              </a:graphicData>
            </a:graphic>
          </wp:anchor>
        </w:drawing>
      </w:r>
    </w:p>
    <w:p w:rsidR="00000000" w:rsidDel="00000000" w:rsidP="00000000" w:rsidRDefault="00000000" w:rsidRPr="00000000" w14:paraId="00000005">
      <w:pPr>
        <w:ind w:left="1276" w:firstLine="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812800</wp:posOffset>
                </wp:positionH>
                <wp:positionV relativeFrom="paragraph">
                  <wp:posOffset>0</wp:posOffset>
                </wp:positionV>
                <wp:extent cx="1" cy="15875"/>
                <wp:effectExtent b="0" l="0" r="0" t="0"/>
                <wp:wrapNone/>
                <wp:docPr id="50" name=""/>
                <a:graphic>
                  <a:graphicData uri="http://schemas.microsoft.com/office/word/2010/wordprocessingShape">
                    <wps:wsp>
                      <wps:cNvCnPr/>
                      <wps:spPr>
                        <a:xfrm flipH="1" rot="10800000">
                          <a:off x="2491200" y="3780000"/>
                          <a:ext cx="5709600" cy="1"/>
                        </a:xfrm>
                        <a:prstGeom prst="straightConnector1">
                          <a:avLst/>
                        </a:prstGeom>
                        <a:noFill/>
                        <a:ln cap="flat" cmpd="sng" w="15875">
                          <a:solidFill>
                            <a:srgbClr val="F69434"/>
                          </a:solidFill>
                          <a:prstDash val="dot"/>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812800</wp:posOffset>
                </wp:positionH>
                <wp:positionV relativeFrom="paragraph">
                  <wp:posOffset>0</wp:posOffset>
                </wp:positionV>
                <wp:extent cx="1" cy="15875"/>
                <wp:effectExtent b="0" l="0" r="0" t="0"/>
                <wp:wrapNone/>
                <wp:docPr id="50"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1" cy="15875"/>
                        </a:xfrm>
                        <a:prstGeom prst="rect"/>
                        <a:ln/>
                      </pic:spPr>
                    </pic:pic>
                  </a:graphicData>
                </a:graphic>
              </wp:anchor>
            </w:drawing>
          </mc:Fallback>
        </mc:AlternateContent>
      </w:r>
    </w:p>
    <w:p w:rsidR="00000000" w:rsidDel="00000000" w:rsidP="00000000" w:rsidRDefault="00000000" w:rsidRPr="00000000" w14:paraId="0000000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276" w:right="0" w:firstLine="0"/>
        <w:jc w:val="left"/>
        <w:rPr>
          <w:rFonts w:ascii="Juhl" w:cs="Juhl" w:eastAsia="Juhl" w:hAnsi="Juhl"/>
          <w:b w:val="1"/>
          <w:i w:val="0"/>
          <w:smallCaps w:val="1"/>
          <w:strike w:val="0"/>
          <w:color w:val="644065"/>
          <w:sz w:val="24"/>
          <w:szCs w:val="24"/>
          <w:u w:val="none"/>
          <w:shd w:fill="auto" w:val="clear"/>
          <w:vertAlign w:val="baseline"/>
        </w:rPr>
      </w:pPr>
      <w:r w:rsidDel="00000000" w:rsidR="00000000" w:rsidRPr="00000000">
        <w:rPr>
          <w:rFonts w:ascii="Juhl" w:cs="Juhl" w:eastAsia="Juhl" w:hAnsi="Juhl"/>
          <w:b w:val="1"/>
          <w:i w:val="0"/>
          <w:smallCaps w:val="1"/>
          <w:strike w:val="0"/>
          <w:color w:val="644065"/>
          <w:sz w:val="24"/>
          <w:szCs w:val="24"/>
          <w:u w:val="none"/>
          <w:shd w:fill="auto" w:val="clear"/>
          <w:vertAlign w:val="baseline"/>
          <w:rtl w:val="0"/>
        </w:rPr>
        <w:t xml:space="preserve">Policy Statement</w:t>
      </w:r>
    </w:p>
    <w:p w:rsidR="00000000" w:rsidDel="00000000" w:rsidP="00000000" w:rsidRDefault="00000000" w:rsidRPr="00000000" w14:paraId="00000007">
      <w:pPr>
        <w:pStyle w:val="Heading2"/>
        <w:ind w:firstLine="1276"/>
        <w:rPr/>
      </w:pPr>
      <w:r w:rsidDel="00000000" w:rsidR="00000000" w:rsidRPr="00000000">
        <w:rPr>
          <w:rtl w:val="0"/>
        </w:rPr>
        <w:t xml:space="preserve">Values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Woodridge Pre-school is committed to:</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76" w:lineRule="auto"/>
        <w:ind w:left="1636" w:right="0" w:hanging="36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Providing responsible financial management of the centre, which includes collecting and banking Special Needs money that will result in adding to the financial viability of the centre.</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76" w:lineRule="auto"/>
        <w:ind w:left="1636" w:right="0" w:hanging="36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To set out clear guidelines to the Treasurer on the process of collecting, banking and reporting Special Needs funds per month.</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76" w:lineRule="auto"/>
        <w:ind w:left="1636" w:right="0" w:hanging="36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Advising users of the centre of the fundraising totals.</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76" w:lineRule="auto"/>
        <w:ind w:left="1636" w:right="0" w:hanging="36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Complying with legislative requirement.</w:t>
      </w:r>
    </w:p>
    <w:p w:rsidR="00000000" w:rsidDel="00000000" w:rsidP="00000000" w:rsidRDefault="00000000" w:rsidRPr="00000000" w14:paraId="0000000D">
      <w:pPr>
        <w:pStyle w:val="Heading2"/>
        <w:ind w:firstLine="1276"/>
        <w:rPr/>
      </w:pPr>
      <w:r w:rsidDel="00000000" w:rsidR="00000000" w:rsidRPr="00000000">
        <w:rPr>
          <w:rtl w:val="0"/>
        </w:rPr>
        <w:t xml:space="preserve">Scope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This policy applies to the approved provider, persons with management or control, nominated supervisor, persons in day-to-day charge, early childhood teachers, educators, other staff, students, volunteers, parents/guardians, children and others attending the programs and activities of Woodridge Pre-school.</w:t>
      </w:r>
    </w:p>
    <w:p w:rsidR="00000000" w:rsidDel="00000000" w:rsidP="00000000" w:rsidRDefault="00000000" w:rsidRPr="00000000" w14:paraId="0000000F">
      <w:pPr>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812800</wp:posOffset>
                </wp:positionH>
                <wp:positionV relativeFrom="paragraph">
                  <wp:posOffset>0</wp:posOffset>
                </wp:positionV>
                <wp:extent cx="1" cy="15875"/>
                <wp:effectExtent b="0" l="0" r="0" t="0"/>
                <wp:wrapNone/>
                <wp:docPr id="53" name=""/>
                <a:graphic>
                  <a:graphicData uri="http://schemas.microsoft.com/office/word/2010/wordprocessingShape">
                    <wps:wsp>
                      <wps:cNvCnPr/>
                      <wps:spPr>
                        <a:xfrm flipH="1" rot="10800000">
                          <a:off x="2491200" y="3780000"/>
                          <a:ext cx="5709600" cy="1"/>
                        </a:xfrm>
                        <a:prstGeom prst="straightConnector1">
                          <a:avLst/>
                        </a:prstGeom>
                        <a:noFill/>
                        <a:ln cap="flat" cmpd="sng" w="15875">
                          <a:solidFill>
                            <a:srgbClr val="F69434"/>
                          </a:solidFill>
                          <a:prstDash val="dot"/>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812800</wp:posOffset>
                </wp:positionH>
                <wp:positionV relativeFrom="paragraph">
                  <wp:posOffset>0</wp:posOffset>
                </wp:positionV>
                <wp:extent cx="1" cy="15875"/>
                <wp:effectExtent b="0" l="0" r="0" t="0"/>
                <wp:wrapNone/>
                <wp:docPr id="53"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1" cy="15875"/>
                        </a:xfrm>
                        <a:prstGeom prst="rect"/>
                        <a:ln/>
                      </pic:spPr>
                    </pic:pic>
                  </a:graphicData>
                </a:graphic>
              </wp:anchor>
            </w:drawing>
          </mc:Fallback>
        </mc:AlternateContent>
      </w:r>
    </w:p>
    <w:tbl>
      <w:tblPr>
        <w:tblStyle w:val="Table1"/>
        <w:tblW w:w="8223.0" w:type="dxa"/>
        <w:jc w:val="left"/>
        <w:tblInd w:w="0.0" w:type="dxa"/>
        <w:tblBorders>
          <w:top w:color="b6bd37" w:space="0" w:sz="4" w:val="single"/>
          <w:left w:color="b6bd37" w:space="0" w:sz="4" w:val="single"/>
          <w:bottom w:color="b6bd37" w:space="0" w:sz="4" w:val="single"/>
          <w:right w:color="b6bd37" w:space="0" w:sz="4" w:val="single"/>
          <w:insideH w:color="b6bd37" w:space="0" w:sz="4" w:val="single"/>
          <w:insideV w:color="b6bd37" w:space="0" w:sz="4" w:val="single"/>
        </w:tblBorders>
        <w:tblLayout w:type="fixed"/>
        <w:tblLook w:val="0420"/>
      </w:tblPr>
      <w:tblGrid>
        <w:gridCol w:w="4673"/>
        <w:gridCol w:w="709"/>
        <w:gridCol w:w="709"/>
        <w:gridCol w:w="709"/>
        <w:gridCol w:w="709"/>
        <w:gridCol w:w="714"/>
        <w:tblGridChange w:id="0">
          <w:tblGrid>
            <w:gridCol w:w="4673"/>
            <w:gridCol w:w="709"/>
            <w:gridCol w:w="709"/>
            <w:gridCol w:w="709"/>
            <w:gridCol w:w="709"/>
            <w:gridCol w:w="714"/>
          </w:tblGrid>
        </w:tblGridChange>
      </w:tblGrid>
      <w:tr>
        <w:trPr>
          <w:cantSplit w:val="1"/>
          <w:trHeight w:val="2948" w:hRule="atLeast"/>
          <w:tblHeader w:val="0"/>
        </w:trPr>
        <w:tc>
          <w:tcPr>
            <w:vAlign w:val="center"/>
          </w:tcPr>
          <w:p w:rsidR="00000000" w:rsidDel="00000000" w:rsidP="00000000" w:rsidRDefault="00000000" w:rsidRPr="00000000" w14:paraId="00000010">
            <w:pPr>
              <w:keepNext w:val="1"/>
              <w:keepLines w:val="1"/>
              <w:spacing w:after="0" w:before="120" w:lineRule="auto"/>
              <w:rPr>
                <w:smallCaps w:val="1"/>
                <w:sz w:val="24"/>
                <w:szCs w:val="24"/>
              </w:rPr>
            </w:pPr>
            <w:r w:rsidDel="00000000" w:rsidR="00000000" w:rsidRPr="00000000">
              <w:rPr>
                <w:rFonts w:ascii="Juhl" w:cs="Juhl" w:eastAsia="Juhl" w:hAnsi="Juhl"/>
                <w:smallCaps w:val="1"/>
                <w:sz w:val="24"/>
                <w:szCs w:val="24"/>
                <w:rtl w:val="0"/>
              </w:rPr>
              <w:t xml:space="preserve">RESPONSIBILITIES</w:t>
            </w:r>
            <w:r w:rsidDel="00000000" w:rsidR="00000000" w:rsidRPr="00000000">
              <w:rPr>
                <w:rtl w:val="0"/>
              </w:rPr>
            </w:r>
          </w:p>
        </w:tc>
        <w:tc>
          <w:tcPr>
            <w:shd w:fill="fbfde9" w:val="cle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heSansB W3 Light" w:cs="TheSansB W3 Light" w:eastAsia="TheSansB W3 Light" w:hAnsi="TheSansB W3 Light"/>
                <w:b w:val="1"/>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Approved provider and persons with management or control</w:t>
            </w:r>
          </w:p>
        </w:tc>
        <w:tc>
          <w:tcPr>
            <w:shd w:fill="f3f9bf" w:val="cle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heSansB W3 Light" w:cs="TheSansB W3 Light" w:eastAsia="TheSansB W3 Light" w:hAnsi="TheSansB W3 Light"/>
                <w:b w:val="1"/>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Nominated supervisor and persons in day-to-day charge</w:t>
            </w:r>
          </w:p>
        </w:tc>
        <w:tc>
          <w:tcPr>
            <w:shd w:fill="ecf593" w:val="clea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heSansB W3 Light" w:cs="TheSansB W3 Light" w:eastAsia="TheSansB W3 Light" w:hAnsi="TheSansB W3 Light"/>
                <w:b w:val="1"/>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Early childhood teacher, educators and all other staff</w:t>
            </w:r>
          </w:p>
        </w:tc>
        <w:tc>
          <w:tcPr>
            <w:shd w:fill="e2f062" w:val="cle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heSansB W3 Light" w:cs="TheSansB W3 Light" w:eastAsia="TheSansB W3 Light" w:hAnsi="TheSansB W3 Light"/>
                <w:b w:val="1"/>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Parents/guardians</w:t>
            </w:r>
          </w:p>
        </w:tc>
        <w:tc>
          <w:tcPr>
            <w:shd w:fill="dfee4c" w:val="clea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heSansB W3 Light" w:cs="TheSansB W3 Light" w:eastAsia="TheSansB W3 Light" w:hAnsi="TheSansB W3 Light"/>
                <w:b w:val="1"/>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Contractors, volunteers and students</w:t>
            </w:r>
          </w:p>
        </w:tc>
      </w:tr>
      <w:tr>
        <w:trPr>
          <w:cantSplit w:val="0"/>
          <w:tblHeader w:val="0"/>
        </w:trPr>
        <w:tc>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Implementing and reviewing this policy, in consultation with the staff.</w:t>
            </w:r>
          </w:p>
        </w:tc>
        <w:tc>
          <w:tcPr>
            <w:shd w:fill="fbfde9" w:val="clear"/>
            <w:vAlign w:val="center"/>
          </w:tcPr>
          <w:p w:rsidR="00000000" w:rsidDel="00000000" w:rsidP="00000000" w:rsidRDefault="00000000" w:rsidRPr="00000000" w14:paraId="00000017">
            <w:pPr>
              <w:jc w:val="center"/>
              <w:rPr/>
            </w:pPr>
            <w:r w:rsidDel="00000000" w:rsidR="00000000" w:rsidRPr="00000000">
              <w:rPr>
                <w:rtl w:val="0"/>
              </w:rPr>
              <w:t xml:space="preserve">√</w:t>
            </w:r>
          </w:p>
        </w:tc>
        <w:tc>
          <w:tcPr>
            <w:shd w:fill="f3f9bf" w:val="clear"/>
            <w:vAlign w:val="center"/>
          </w:tcPr>
          <w:p w:rsidR="00000000" w:rsidDel="00000000" w:rsidP="00000000" w:rsidRDefault="00000000" w:rsidRPr="00000000" w14:paraId="00000018">
            <w:pPr>
              <w:jc w:val="center"/>
              <w:rPr>
                <w:b w:val="1"/>
              </w:rPr>
            </w:pPr>
            <w:r w:rsidDel="00000000" w:rsidR="00000000" w:rsidRPr="00000000">
              <w:rPr>
                <w:rtl w:val="0"/>
              </w:rPr>
            </w:r>
          </w:p>
        </w:tc>
        <w:tc>
          <w:tcPr>
            <w:shd w:fill="ecf593" w:val="clear"/>
            <w:vAlign w:val="center"/>
          </w:tcPr>
          <w:p w:rsidR="00000000" w:rsidDel="00000000" w:rsidP="00000000" w:rsidRDefault="00000000" w:rsidRPr="00000000" w14:paraId="00000019">
            <w:pPr>
              <w:jc w:val="center"/>
              <w:rPr/>
            </w:pPr>
            <w:r w:rsidDel="00000000" w:rsidR="00000000" w:rsidRPr="00000000">
              <w:rPr>
                <w:rtl w:val="0"/>
              </w:rPr>
            </w:r>
          </w:p>
        </w:tc>
        <w:tc>
          <w:tcPr>
            <w:shd w:fill="e2f062" w:val="clear"/>
            <w:vAlign w:val="center"/>
          </w:tcPr>
          <w:p w:rsidR="00000000" w:rsidDel="00000000" w:rsidP="00000000" w:rsidRDefault="00000000" w:rsidRPr="00000000" w14:paraId="0000001A">
            <w:pPr>
              <w:jc w:val="center"/>
              <w:rPr/>
            </w:pPr>
            <w:r w:rsidDel="00000000" w:rsidR="00000000" w:rsidRPr="00000000">
              <w:rPr>
                <w:rtl w:val="0"/>
              </w:rPr>
            </w:r>
          </w:p>
        </w:tc>
        <w:tc>
          <w:tcPr>
            <w:shd w:fill="dfee4c" w:val="clear"/>
            <w:vAlign w:val="center"/>
          </w:tcPr>
          <w:p w:rsidR="00000000" w:rsidDel="00000000" w:rsidP="00000000" w:rsidRDefault="00000000" w:rsidRPr="00000000" w14:paraId="0000001B">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Providing a copy of the Operation of the Special Needs Account Policy to all parents/guardians and making the Operation of the Special Needs Account Policy available at the centre and the Pre-School’s Treasurer.</w:t>
            </w:r>
          </w:p>
        </w:tc>
        <w:tc>
          <w:tcPr>
            <w:shd w:fill="fbfde9" w:val="clear"/>
            <w:vAlign w:val="center"/>
          </w:tcPr>
          <w:p w:rsidR="00000000" w:rsidDel="00000000" w:rsidP="00000000" w:rsidRDefault="00000000" w:rsidRPr="00000000" w14:paraId="0000001D">
            <w:pPr>
              <w:jc w:val="center"/>
              <w:rPr>
                <w:b w:val="1"/>
              </w:rPr>
            </w:pPr>
            <w:r w:rsidDel="00000000" w:rsidR="00000000" w:rsidRPr="00000000">
              <w:rPr>
                <w:rtl w:val="0"/>
              </w:rPr>
              <w:t xml:space="preserve">√</w:t>
            </w:r>
            <w:r w:rsidDel="00000000" w:rsidR="00000000" w:rsidRPr="00000000">
              <w:rPr>
                <w:rtl w:val="0"/>
              </w:rPr>
            </w:r>
          </w:p>
        </w:tc>
        <w:tc>
          <w:tcPr>
            <w:shd w:fill="f3f9bf" w:val="clear"/>
            <w:vAlign w:val="center"/>
          </w:tcPr>
          <w:p w:rsidR="00000000" w:rsidDel="00000000" w:rsidP="00000000" w:rsidRDefault="00000000" w:rsidRPr="00000000" w14:paraId="0000001E">
            <w:pPr>
              <w:jc w:val="center"/>
              <w:rPr/>
            </w:pPr>
            <w:r w:rsidDel="00000000" w:rsidR="00000000" w:rsidRPr="00000000">
              <w:rPr>
                <w:rtl w:val="0"/>
              </w:rPr>
            </w:r>
          </w:p>
        </w:tc>
        <w:tc>
          <w:tcPr>
            <w:shd w:fill="ecf593" w:val="clear"/>
            <w:vAlign w:val="center"/>
          </w:tcPr>
          <w:p w:rsidR="00000000" w:rsidDel="00000000" w:rsidP="00000000" w:rsidRDefault="00000000" w:rsidRPr="00000000" w14:paraId="0000001F">
            <w:pPr>
              <w:jc w:val="center"/>
              <w:rPr/>
            </w:pPr>
            <w:r w:rsidDel="00000000" w:rsidR="00000000" w:rsidRPr="00000000">
              <w:rPr>
                <w:rtl w:val="0"/>
              </w:rPr>
            </w:r>
          </w:p>
        </w:tc>
        <w:tc>
          <w:tcPr>
            <w:shd w:fill="e2f062" w:val="clear"/>
            <w:vAlign w:val="center"/>
          </w:tcPr>
          <w:p w:rsidR="00000000" w:rsidDel="00000000" w:rsidP="00000000" w:rsidRDefault="00000000" w:rsidRPr="00000000" w14:paraId="00000020">
            <w:pPr>
              <w:jc w:val="center"/>
              <w:rPr/>
            </w:pPr>
            <w:r w:rsidDel="00000000" w:rsidR="00000000" w:rsidRPr="00000000">
              <w:rPr>
                <w:rtl w:val="0"/>
              </w:rPr>
            </w:r>
          </w:p>
        </w:tc>
        <w:tc>
          <w:tcPr>
            <w:shd w:fill="dfee4c" w:val="clear"/>
            <w:vAlign w:val="center"/>
          </w:tcPr>
          <w:p w:rsidR="00000000" w:rsidDel="00000000" w:rsidP="00000000" w:rsidRDefault="00000000" w:rsidRPr="00000000" w14:paraId="00000021">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Collecting and receipting all Special Needs money and communicating monthly with the Pre-School’s bookkeeper, via the Treasurer, so the monthly reports reconcile.</w:t>
            </w:r>
          </w:p>
        </w:tc>
        <w:tc>
          <w:tcPr>
            <w:shd w:fill="fbfde9" w:val="clear"/>
            <w:vAlign w:val="center"/>
          </w:tcPr>
          <w:p w:rsidR="00000000" w:rsidDel="00000000" w:rsidP="00000000" w:rsidRDefault="00000000" w:rsidRPr="00000000" w14:paraId="00000023">
            <w:pPr>
              <w:jc w:val="center"/>
              <w:rPr>
                <w:b w:val="1"/>
              </w:rPr>
            </w:pPr>
            <w:r w:rsidDel="00000000" w:rsidR="00000000" w:rsidRPr="00000000">
              <w:rPr>
                <w:rtl w:val="0"/>
              </w:rPr>
              <w:t xml:space="preserve">√</w:t>
            </w:r>
            <w:r w:rsidDel="00000000" w:rsidR="00000000" w:rsidRPr="00000000">
              <w:rPr>
                <w:rtl w:val="0"/>
              </w:rPr>
            </w:r>
          </w:p>
        </w:tc>
        <w:tc>
          <w:tcPr>
            <w:shd w:fill="f3f9bf" w:val="clear"/>
            <w:vAlign w:val="center"/>
          </w:tcPr>
          <w:p w:rsidR="00000000" w:rsidDel="00000000" w:rsidP="00000000" w:rsidRDefault="00000000" w:rsidRPr="00000000" w14:paraId="00000024">
            <w:pPr>
              <w:jc w:val="center"/>
              <w:rPr/>
            </w:pPr>
            <w:r w:rsidDel="00000000" w:rsidR="00000000" w:rsidRPr="00000000">
              <w:rPr>
                <w:rtl w:val="0"/>
              </w:rPr>
            </w:r>
          </w:p>
        </w:tc>
        <w:tc>
          <w:tcPr>
            <w:shd w:fill="ecf593" w:val="clear"/>
            <w:vAlign w:val="center"/>
          </w:tcPr>
          <w:p w:rsidR="00000000" w:rsidDel="00000000" w:rsidP="00000000" w:rsidRDefault="00000000" w:rsidRPr="00000000" w14:paraId="00000025">
            <w:pPr>
              <w:jc w:val="center"/>
              <w:rPr/>
            </w:pPr>
            <w:r w:rsidDel="00000000" w:rsidR="00000000" w:rsidRPr="00000000">
              <w:rPr>
                <w:rtl w:val="0"/>
              </w:rPr>
            </w:r>
          </w:p>
        </w:tc>
        <w:tc>
          <w:tcPr>
            <w:shd w:fill="e2f062" w:val="clear"/>
            <w:vAlign w:val="center"/>
          </w:tcPr>
          <w:p w:rsidR="00000000" w:rsidDel="00000000" w:rsidP="00000000" w:rsidRDefault="00000000" w:rsidRPr="00000000" w14:paraId="00000026">
            <w:pPr>
              <w:jc w:val="center"/>
              <w:rPr/>
            </w:pPr>
            <w:r w:rsidDel="00000000" w:rsidR="00000000" w:rsidRPr="00000000">
              <w:rPr>
                <w:rtl w:val="0"/>
              </w:rPr>
            </w:r>
          </w:p>
        </w:tc>
        <w:tc>
          <w:tcPr>
            <w:shd w:fill="dfee4c" w:val="clear"/>
            <w:vAlign w:val="center"/>
          </w:tcPr>
          <w:p w:rsidR="00000000" w:rsidDel="00000000" w:rsidP="00000000" w:rsidRDefault="00000000" w:rsidRPr="00000000" w14:paraId="00000027">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Providing details of the fundraising totals to all parents/guardians and explaining how the fundraising money will be spent.</w:t>
            </w:r>
          </w:p>
        </w:tc>
        <w:tc>
          <w:tcPr>
            <w:shd w:fill="fbfde9" w:val="clear"/>
            <w:vAlign w:val="center"/>
          </w:tcPr>
          <w:p w:rsidR="00000000" w:rsidDel="00000000" w:rsidP="00000000" w:rsidRDefault="00000000" w:rsidRPr="00000000" w14:paraId="00000029">
            <w:pPr>
              <w:jc w:val="center"/>
              <w:rPr/>
            </w:pPr>
            <w:r w:rsidDel="00000000" w:rsidR="00000000" w:rsidRPr="00000000">
              <w:rPr>
                <w:rtl w:val="0"/>
              </w:rPr>
              <w:t xml:space="preserve">√</w:t>
            </w:r>
          </w:p>
        </w:tc>
        <w:tc>
          <w:tcPr>
            <w:shd w:fill="f3f9bf" w:val="clear"/>
            <w:vAlign w:val="center"/>
          </w:tcPr>
          <w:p w:rsidR="00000000" w:rsidDel="00000000" w:rsidP="00000000" w:rsidRDefault="00000000" w:rsidRPr="00000000" w14:paraId="0000002A">
            <w:pPr>
              <w:jc w:val="center"/>
              <w:rPr/>
            </w:pPr>
            <w:r w:rsidDel="00000000" w:rsidR="00000000" w:rsidRPr="00000000">
              <w:rPr>
                <w:rtl w:val="0"/>
              </w:rPr>
            </w:r>
          </w:p>
        </w:tc>
        <w:tc>
          <w:tcPr>
            <w:shd w:fill="ecf593" w:val="clear"/>
            <w:vAlign w:val="center"/>
          </w:tcPr>
          <w:p w:rsidR="00000000" w:rsidDel="00000000" w:rsidP="00000000" w:rsidRDefault="00000000" w:rsidRPr="00000000" w14:paraId="0000002B">
            <w:pPr>
              <w:jc w:val="center"/>
              <w:rPr/>
            </w:pPr>
            <w:r w:rsidDel="00000000" w:rsidR="00000000" w:rsidRPr="00000000">
              <w:rPr>
                <w:rtl w:val="0"/>
              </w:rPr>
            </w:r>
          </w:p>
        </w:tc>
        <w:tc>
          <w:tcPr>
            <w:shd w:fill="e2f062" w:val="clear"/>
            <w:vAlign w:val="center"/>
          </w:tcPr>
          <w:p w:rsidR="00000000" w:rsidDel="00000000" w:rsidP="00000000" w:rsidRDefault="00000000" w:rsidRPr="00000000" w14:paraId="0000002C">
            <w:pPr>
              <w:jc w:val="center"/>
              <w:rPr/>
            </w:pPr>
            <w:r w:rsidDel="00000000" w:rsidR="00000000" w:rsidRPr="00000000">
              <w:rPr>
                <w:rtl w:val="0"/>
              </w:rPr>
            </w:r>
          </w:p>
        </w:tc>
        <w:tc>
          <w:tcPr>
            <w:shd w:fill="dfee4c" w:val="clear"/>
            <w:vAlign w:val="center"/>
          </w:tcPr>
          <w:p w:rsidR="00000000" w:rsidDel="00000000" w:rsidP="00000000" w:rsidRDefault="00000000" w:rsidRPr="00000000" w14:paraId="0000002D">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76"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Informing the committee of any complaints/concerns raised regarding the policy at the centre.</w:t>
            </w:r>
          </w:p>
        </w:tc>
        <w:tc>
          <w:tcPr>
            <w:shd w:fill="fbfde9" w:val="clear"/>
            <w:vAlign w:val="center"/>
          </w:tcPr>
          <w:p w:rsidR="00000000" w:rsidDel="00000000" w:rsidP="00000000" w:rsidRDefault="00000000" w:rsidRPr="00000000" w14:paraId="0000002F">
            <w:pPr>
              <w:jc w:val="center"/>
              <w:rPr/>
            </w:pPr>
            <w:r w:rsidDel="00000000" w:rsidR="00000000" w:rsidRPr="00000000">
              <w:rPr>
                <w:rtl w:val="0"/>
              </w:rPr>
            </w:r>
          </w:p>
        </w:tc>
        <w:tc>
          <w:tcPr>
            <w:shd w:fill="f3f9bf" w:val="clear"/>
            <w:vAlign w:val="center"/>
          </w:tcPr>
          <w:p w:rsidR="00000000" w:rsidDel="00000000" w:rsidP="00000000" w:rsidRDefault="00000000" w:rsidRPr="00000000" w14:paraId="00000030">
            <w:pPr>
              <w:jc w:val="center"/>
              <w:rPr/>
            </w:pPr>
            <w:r w:rsidDel="00000000" w:rsidR="00000000" w:rsidRPr="00000000">
              <w:rPr>
                <w:rtl w:val="0"/>
              </w:rPr>
              <w:t xml:space="preserve">√</w:t>
            </w:r>
          </w:p>
        </w:tc>
        <w:tc>
          <w:tcPr>
            <w:shd w:fill="ecf593" w:val="clear"/>
            <w:vAlign w:val="center"/>
          </w:tcPr>
          <w:p w:rsidR="00000000" w:rsidDel="00000000" w:rsidP="00000000" w:rsidRDefault="00000000" w:rsidRPr="00000000" w14:paraId="00000031">
            <w:pPr>
              <w:jc w:val="center"/>
              <w:rPr/>
            </w:pPr>
            <w:r w:rsidDel="00000000" w:rsidR="00000000" w:rsidRPr="00000000">
              <w:rPr>
                <w:rtl w:val="0"/>
              </w:rPr>
              <w:t xml:space="preserve">√</w:t>
            </w:r>
          </w:p>
        </w:tc>
        <w:tc>
          <w:tcPr>
            <w:shd w:fill="e2f062" w:val="clear"/>
            <w:vAlign w:val="center"/>
          </w:tcPr>
          <w:p w:rsidR="00000000" w:rsidDel="00000000" w:rsidP="00000000" w:rsidRDefault="00000000" w:rsidRPr="00000000" w14:paraId="00000032">
            <w:pPr>
              <w:jc w:val="center"/>
              <w:rPr/>
            </w:pPr>
            <w:r w:rsidDel="00000000" w:rsidR="00000000" w:rsidRPr="00000000">
              <w:rPr>
                <w:rtl w:val="0"/>
              </w:rPr>
            </w:r>
          </w:p>
        </w:tc>
        <w:tc>
          <w:tcPr>
            <w:shd w:fill="dfee4c" w:val="clear"/>
            <w:vAlign w:val="center"/>
          </w:tcPr>
          <w:p w:rsidR="00000000" w:rsidDel="00000000" w:rsidP="00000000" w:rsidRDefault="00000000" w:rsidRPr="00000000" w14:paraId="00000033">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70" w:before="60" w:line="276" w:lineRule="auto"/>
              <w:ind w:left="360" w:right="0" w:hanging="36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Reading the Operation of the Fundraising Account policy summary.</w:t>
            </w:r>
          </w:p>
        </w:tc>
        <w:tc>
          <w:tcPr>
            <w:shd w:fill="fbfde9" w:val="clear"/>
            <w:vAlign w:val="center"/>
          </w:tcPr>
          <w:p w:rsidR="00000000" w:rsidDel="00000000" w:rsidP="00000000" w:rsidRDefault="00000000" w:rsidRPr="00000000" w14:paraId="00000035">
            <w:pPr>
              <w:jc w:val="center"/>
              <w:rPr/>
            </w:pPr>
            <w:r w:rsidDel="00000000" w:rsidR="00000000" w:rsidRPr="00000000">
              <w:rPr>
                <w:rtl w:val="0"/>
              </w:rPr>
            </w:r>
          </w:p>
        </w:tc>
        <w:tc>
          <w:tcPr>
            <w:shd w:fill="f3f9bf" w:val="clear"/>
            <w:vAlign w:val="center"/>
          </w:tcPr>
          <w:p w:rsidR="00000000" w:rsidDel="00000000" w:rsidP="00000000" w:rsidRDefault="00000000" w:rsidRPr="00000000" w14:paraId="00000036">
            <w:pPr>
              <w:jc w:val="center"/>
              <w:rPr/>
            </w:pPr>
            <w:r w:rsidDel="00000000" w:rsidR="00000000" w:rsidRPr="00000000">
              <w:rPr>
                <w:rtl w:val="0"/>
              </w:rPr>
            </w:r>
          </w:p>
        </w:tc>
        <w:tc>
          <w:tcPr>
            <w:shd w:fill="ecf593" w:val="clear"/>
            <w:vAlign w:val="center"/>
          </w:tcPr>
          <w:p w:rsidR="00000000" w:rsidDel="00000000" w:rsidP="00000000" w:rsidRDefault="00000000" w:rsidRPr="00000000" w14:paraId="00000037">
            <w:pPr>
              <w:jc w:val="center"/>
              <w:rPr/>
            </w:pPr>
            <w:r w:rsidDel="00000000" w:rsidR="00000000" w:rsidRPr="00000000">
              <w:rPr>
                <w:rtl w:val="0"/>
              </w:rPr>
            </w:r>
          </w:p>
        </w:tc>
        <w:tc>
          <w:tcPr>
            <w:shd w:fill="e2f062" w:val="clear"/>
            <w:vAlign w:val="center"/>
          </w:tcPr>
          <w:p w:rsidR="00000000" w:rsidDel="00000000" w:rsidP="00000000" w:rsidRDefault="00000000" w:rsidRPr="00000000" w14:paraId="00000038">
            <w:pPr>
              <w:jc w:val="center"/>
              <w:rPr/>
            </w:pPr>
            <w:r w:rsidDel="00000000" w:rsidR="00000000" w:rsidRPr="00000000">
              <w:rPr>
                <w:rtl w:val="0"/>
              </w:rPr>
              <w:t xml:space="preserve">√</w:t>
            </w:r>
          </w:p>
        </w:tc>
        <w:tc>
          <w:tcPr>
            <w:shd w:fill="dfee4c" w:val="clear"/>
            <w:vAlign w:val="center"/>
          </w:tcPr>
          <w:p w:rsidR="00000000" w:rsidDel="00000000" w:rsidP="00000000" w:rsidRDefault="00000000" w:rsidRPr="00000000" w14:paraId="00000039">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3A">
            <w:pPr>
              <w:rPr/>
            </w:pPr>
            <w:r w:rsidDel="00000000" w:rsidR="00000000" w:rsidRPr="00000000">
              <w:rPr>
                <w:rtl w:val="0"/>
              </w:rPr>
              <w:t xml:space="preserve">BOLD tick </w:t>
            </w:r>
            <w:r w:rsidDel="00000000" w:rsidR="00000000" w:rsidRPr="00000000">
              <w:rPr>
                <w:b w:val="1"/>
                <w:rtl w:val="0"/>
              </w:rPr>
              <w:t xml:space="preserve">√ </w:t>
            </w:r>
            <w:r w:rsidDel="00000000" w:rsidR="00000000" w:rsidRPr="00000000">
              <w:rPr>
                <w:rtl w:val="0"/>
              </w:rPr>
              <w:t xml:space="preserve">indicates legislation requirement</w:t>
            </w:r>
          </w:p>
        </w:tc>
        <w:tc>
          <w:tcPr/>
          <w:p w:rsidR="00000000" w:rsidDel="00000000" w:rsidP="00000000" w:rsidRDefault="00000000" w:rsidRPr="00000000" w14:paraId="0000003B">
            <w:pPr>
              <w:jc w:val="center"/>
              <w:rPr>
                <w:b w:val="1"/>
              </w:rPr>
            </w:pPr>
            <w:r w:rsidDel="00000000" w:rsidR="00000000" w:rsidRPr="00000000">
              <w:rPr>
                <w:rtl w:val="0"/>
              </w:rPr>
            </w:r>
          </w:p>
        </w:tc>
        <w:tc>
          <w:tcPr>
            <w:shd w:fill="f3f9bf" w:val="clear"/>
            <w:vAlign w:val="center"/>
          </w:tcPr>
          <w:p w:rsidR="00000000" w:rsidDel="00000000" w:rsidP="00000000" w:rsidRDefault="00000000" w:rsidRPr="00000000" w14:paraId="0000003C">
            <w:pPr>
              <w:jc w:val="center"/>
              <w:rPr/>
            </w:pPr>
            <w:r w:rsidDel="00000000" w:rsidR="00000000" w:rsidRPr="00000000">
              <w:rPr>
                <w:rtl w:val="0"/>
              </w:rPr>
            </w:r>
          </w:p>
        </w:tc>
        <w:tc>
          <w:tcPr>
            <w:shd w:fill="ecf593" w:val="clear"/>
            <w:vAlign w:val="center"/>
          </w:tcPr>
          <w:p w:rsidR="00000000" w:rsidDel="00000000" w:rsidP="00000000" w:rsidRDefault="00000000" w:rsidRPr="00000000" w14:paraId="0000003D">
            <w:pPr>
              <w:jc w:val="center"/>
              <w:rPr/>
            </w:pPr>
            <w:r w:rsidDel="00000000" w:rsidR="00000000" w:rsidRPr="00000000">
              <w:rPr>
                <w:rtl w:val="0"/>
              </w:rPr>
            </w:r>
          </w:p>
        </w:tc>
        <w:tc>
          <w:tcPr>
            <w:shd w:fill="e2f062" w:val="clear"/>
            <w:vAlign w:val="center"/>
          </w:tcPr>
          <w:p w:rsidR="00000000" w:rsidDel="00000000" w:rsidP="00000000" w:rsidRDefault="00000000" w:rsidRPr="00000000" w14:paraId="0000003E">
            <w:pPr>
              <w:jc w:val="center"/>
              <w:rPr/>
            </w:pPr>
            <w:r w:rsidDel="00000000" w:rsidR="00000000" w:rsidRPr="00000000">
              <w:rPr>
                <w:rtl w:val="0"/>
              </w:rPr>
            </w:r>
          </w:p>
        </w:tc>
        <w:tc>
          <w:tcPr>
            <w:shd w:fill="dfee4c" w:val="clear"/>
            <w:vAlign w:val="center"/>
          </w:tcPr>
          <w:p w:rsidR="00000000" w:rsidDel="00000000" w:rsidP="00000000" w:rsidRDefault="00000000" w:rsidRPr="00000000" w14:paraId="0000003F">
            <w:pPr>
              <w:jc w:val="center"/>
              <w:rPr/>
            </w:pPr>
            <w:r w:rsidDel="00000000" w:rsidR="00000000" w:rsidRPr="00000000">
              <w:rPr>
                <w:rtl w:val="0"/>
              </w:rPr>
            </w:r>
          </w:p>
        </w:tc>
      </w:tr>
    </w:tb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ind w:left="1276" w:firstLine="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812800</wp:posOffset>
                </wp:positionH>
                <wp:positionV relativeFrom="paragraph">
                  <wp:posOffset>0</wp:posOffset>
                </wp:positionV>
                <wp:extent cx="1" cy="15875"/>
                <wp:effectExtent b="0" l="0" r="0" t="0"/>
                <wp:wrapNone/>
                <wp:docPr id="57" name=""/>
                <a:graphic>
                  <a:graphicData uri="http://schemas.microsoft.com/office/word/2010/wordprocessingShape">
                    <wps:wsp>
                      <wps:cNvCnPr/>
                      <wps:spPr>
                        <a:xfrm flipH="1" rot="10800000">
                          <a:off x="2491200" y="3780000"/>
                          <a:ext cx="5709600" cy="1"/>
                        </a:xfrm>
                        <a:prstGeom prst="straightConnector1">
                          <a:avLst/>
                        </a:prstGeom>
                        <a:noFill/>
                        <a:ln cap="flat" cmpd="sng" w="15875">
                          <a:solidFill>
                            <a:srgbClr val="F69434"/>
                          </a:solidFill>
                          <a:prstDash val="dot"/>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812800</wp:posOffset>
                </wp:positionH>
                <wp:positionV relativeFrom="paragraph">
                  <wp:posOffset>0</wp:posOffset>
                </wp:positionV>
                <wp:extent cx="1" cy="15875"/>
                <wp:effectExtent b="0" l="0" r="0" t="0"/>
                <wp:wrapNone/>
                <wp:docPr id="57" name="image16.png"/>
                <a:graphic>
                  <a:graphicData uri="http://schemas.openxmlformats.org/drawingml/2006/picture">
                    <pic:pic>
                      <pic:nvPicPr>
                        <pic:cNvPr id="0" name="image16.png"/>
                        <pic:cNvPicPr preferRelativeResize="0"/>
                      </pic:nvPicPr>
                      <pic:blipFill>
                        <a:blip r:embed="rId11"/>
                        <a:srcRect/>
                        <a:stretch>
                          <a:fillRect/>
                        </a:stretch>
                      </pic:blipFill>
                      <pic:spPr>
                        <a:xfrm>
                          <a:off x="0" y="0"/>
                          <a:ext cx="1" cy="15875"/>
                        </a:xfrm>
                        <a:prstGeom prst="rect"/>
                        <a:ln/>
                      </pic:spPr>
                    </pic:pic>
                  </a:graphicData>
                </a:graphic>
              </wp:anchor>
            </w:drawing>
          </mc:Fallback>
        </mc:AlternateConten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-114933</wp:posOffset>
            </wp:positionH>
            <wp:positionV relativeFrom="paragraph">
              <wp:posOffset>0</wp:posOffset>
            </wp:positionV>
            <wp:extent cx="828000" cy="828000"/>
            <wp:effectExtent b="0" l="0" r="0" t="0"/>
            <wp:wrapSquare wrapText="bothSides" distB="0" distT="0" distL="114300" distR="114300"/>
            <wp:docPr id="59"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828000" cy="828000"/>
                    </a:xfrm>
                    <a:prstGeom prst="rect"/>
                    <a:ln/>
                  </pic:spPr>
                </pic:pic>
              </a:graphicData>
            </a:graphic>
          </wp:anchor>
        </w:drawing>
      </w:r>
    </w:p>
    <w:p w:rsidR="00000000" w:rsidDel="00000000" w:rsidP="00000000" w:rsidRDefault="00000000" w:rsidRPr="00000000" w14:paraId="0000004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276" w:right="0" w:firstLine="0"/>
        <w:jc w:val="left"/>
        <w:rPr>
          <w:rFonts w:ascii="Juhl" w:cs="Juhl" w:eastAsia="Juhl" w:hAnsi="Juhl"/>
          <w:b w:val="1"/>
          <w:i w:val="0"/>
          <w:smallCaps w:val="1"/>
          <w:strike w:val="0"/>
          <w:color w:val="00abbe"/>
          <w:sz w:val="24"/>
          <w:szCs w:val="24"/>
          <w:u w:val="none"/>
          <w:shd w:fill="auto" w:val="clear"/>
          <w:vertAlign w:val="baseline"/>
        </w:rPr>
      </w:pPr>
      <w:r w:rsidDel="00000000" w:rsidR="00000000" w:rsidRPr="00000000">
        <w:rPr>
          <w:rFonts w:ascii="Juhl" w:cs="Juhl" w:eastAsia="Juhl" w:hAnsi="Juhl"/>
          <w:b w:val="1"/>
          <w:i w:val="0"/>
          <w:smallCaps w:val="1"/>
          <w:strike w:val="0"/>
          <w:color w:val="00abbe"/>
          <w:sz w:val="24"/>
          <w:szCs w:val="24"/>
          <w:u w:val="none"/>
          <w:shd w:fill="auto" w:val="clear"/>
          <w:vertAlign w:val="baseline"/>
          <w:rtl w:val="0"/>
        </w:rPr>
        <w:t xml:space="preserve">Procedures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70" w:before="60" w:line="276" w:lineRule="auto"/>
        <w:ind w:left="1800" w:right="0" w:hanging="36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Any Special Needs monies are to be deposited by the Treasurer into the Special Needs Account</w:t>
      </w:r>
    </w:p>
    <w:p w:rsidR="00000000" w:rsidDel="00000000" w:rsidP="00000000" w:rsidRDefault="00000000" w:rsidRPr="00000000" w14:paraId="00000047">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70" w:before="60" w:line="276" w:lineRule="auto"/>
        <w:ind w:left="1800" w:right="0" w:hanging="36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The Special Needs account is only to be used for Special Needs income and expenses.</w:t>
      </w:r>
    </w:p>
    <w:p w:rsidR="00000000" w:rsidDel="00000000" w:rsidP="00000000" w:rsidRDefault="00000000" w:rsidRPr="00000000" w14:paraId="00000048">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70" w:before="60" w:line="276" w:lineRule="auto"/>
        <w:ind w:left="1800" w:right="0" w:hanging="36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All original invoices are to be given to the President or treasurer who will authorise payment.</w:t>
      </w:r>
    </w:p>
    <w:p w:rsidR="00000000" w:rsidDel="00000000" w:rsidP="00000000" w:rsidRDefault="00000000" w:rsidRPr="00000000" w14:paraId="00000049">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70" w:before="60" w:line="276" w:lineRule="auto"/>
        <w:ind w:left="1800" w:right="0" w:hanging="36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At the end of the financial year all funds raised for Special Needs. Will remain in the account and any reimbursements required to be made to the General Wages account (generally reimbursement for Wages as paid to the Assistant) need to be transferred.</w:t>
      </w:r>
    </w:p>
    <w:p w:rsidR="00000000" w:rsidDel="00000000" w:rsidP="00000000" w:rsidRDefault="00000000" w:rsidRPr="00000000" w14:paraId="0000004A">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70" w:before="60" w:line="276" w:lineRule="auto"/>
        <w:ind w:left="1800" w:right="0" w:hanging="36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A monthly report is to be provided the Treasurer so that the information can be included in the financial information provided to the bookkeeper.</w:t>
      </w:r>
    </w:p>
    <w:p w:rsidR="00000000" w:rsidDel="00000000" w:rsidP="00000000" w:rsidRDefault="00000000" w:rsidRPr="00000000" w14:paraId="0000004B">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70" w:before="60" w:line="276" w:lineRule="auto"/>
        <w:ind w:left="1800" w:right="0" w:hanging="36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The monthly report is also to be presented to the Committee.</w:t>
      </w:r>
    </w:p>
    <w:p w:rsidR="00000000" w:rsidDel="00000000" w:rsidP="00000000" w:rsidRDefault="00000000" w:rsidRPr="00000000" w14:paraId="0000004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70" w:before="60" w:line="276" w:lineRule="auto"/>
        <w:ind w:left="1800" w:right="0" w:hanging="36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Signatories on the Special Needs Account shall be the President and Treasurer</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1304" w:right="0" w:firstLine="0"/>
        <w:jc w:val="left"/>
        <w:rPr>
          <w:rFonts w:ascii="TheSansB W6 SemiBold" w:cs="TheSansB W6 SemiBold" w:eastAsia="TheSansB W6 SemiBold" w:hAnsi="TheSansB W6 SemiBold"/>
          <w:b w:val="1"/>
          <w:i w:val="1"/>
          <w:smallCaps w:val="0"/>
          <w:strike w:val="0"/>
          <w:color w:val="ee415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812800</wp:posOffset>
                </wp:positionH>
                <wp:positionV relativeFrom="paragraph">
                  <wp:posOffset>0</wp:posOffset>
                </wp:positionV>
                <wp:extent cx="1" cy="15875"/>
                <wp:effectExtent b="0" l="0" r="0" t="0"/>
                <wp:wrapNone/>
                <wp:docPr id="55" name=""/>
                <a:graphic>
                  <a:graphicData uri="http://schemas.microsoft.com/office/word/2010/wordprocessingShape">
                    <wps:wsp>
                      <wps:cNvCnPr/>
                      <wps:spPr>
                        <a:xfrm flipH="1" rot="10800000">
                          <a:off x="2491200" y="3780000"/>
                          <a:ext cx="5709600" cy="1"/>
                        </a:xfrm>
                        <a:prstGeom prst="straightConnector1">
                          <a:avLst/>
                        </a:prstGeom>
                        <a:noFill/>
                        <a:ln cap="flat" cmpd="sng" w="15875">
                          <a:solidFill>
                            <a:srgbClr val="F69434"/>
                          </a:solidFill>
                          <a:prstDash val="dot"/>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812800</wp:posOffset>
                </wp:positionH>
                <wp:positionV relativeFrom="paragraph">
                  <wp:posOffset>0</wp:posOffset>
                </wp:positionV>
                <wp:extent cx="1" cy="15875"/>
                <wp:effectExtent b="0" l="0" r="0" t="0"/>
                <wp:wrapNone/>
                <wp:docPr id="55" name="image14.png"/>
                <a:graphic>
                  <a:graphicData uri="http://schemas.openxmlformats.org/drawingml/2006/picture">
                    <pic:pic>
                      <pic:nvPicPr>
                        <pic:cNvPr id="0" name="image14.png"/>
                        <pic:cNvPicPr preferRelativeResize="0"/>
                      </pic:nvPicPr>
                      <pic:blipFill>
                        <a:blip r:embed="rId13"/>
                        <a:srcRect/>
                        <a:stretch>
                          <a:fillRect/>
                        </a:stretch>
                      </pic:blipFill>
                      <pic:spPr>
                        <a:xfrm>
                          <a:off x="0" y="0"/>
                          <a:ext cx="1" cy="15875"/>
                        </a:xfrm>
                        <a:prstGeom prst="rect"/>
                        <a:ln/>
                      </pic:spPr>
                    </pic:pic>
                  </a:graphicData>
                </a:graphic>
              </wp:anchor>
            </w:drawing>
          </mc:Fallback>
        </mc:AlternateContent>
      </w:r>
    </w:p>
    <w:p w:rsidR="00000000" w:rsidDel="00000000" w:rsidP="00000000" w:rsidRDefault="00000000" w:rsidRPr="00000000" w14:paraId="0000004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276" w:right="0" w:firstLine="0"/>
        <w:jc w:val="left"/>
        <w:rPr>
          <w:rFonts w:ascii="Juhl" w:cs="Juhl" w:eastAsia="Juhl" w:hAnsi="Juhl"/>
          <w:b w:val="1"/>
          <w:i w:val="0"/>
          <w:smallCaps w:val="1"/>
          <w:strike w:val="0"/>
          <w:color w:val="dcbe22"/>
          <w:sz w:val="24"/>
          <w:szCs w:val="24"/>
          <w:u w:val="none"/>
          <w:shd w:fill="auto" w:val="clear"/>
          <w:vertAlign w:val="baseline"/>
        </w:rPr>
      </w:pPr>
      <w:r w:rsidDel="00000000" w:rsidR="00000000" w:rsidRPr="00000000">
        <w:rPr>
          <w:rFonts w:ascii="Juhl" w:cs="Juhl" w:eastAsia="Juhl" w:hAnsi="Juhl"/>
          <w:b w:val="1"/>
          <w:i w:val="0"/>
          <w:smallCaps w:val="1"/>
          <w:strike w:val="0"/>
          <w:color w:val="dcbe22"/>
          <w:sz w:val="24"/>
          <w:szCs w:val="24"/>
          <w:u w:val="none"/>
          <w:shd w:fill="auto" w:val="clear"/>
          <w:vertAlign w:val="baseline"/>
          <w:rtl w:val="0"/>
        </w:rPr>
        <w:t xml:space="preserve">Evaluation</w:t>
      </w:r>
      <w:r w:rsidDel="00000000" w:rsidR="00000000" w:rsidRPr="00000000">
        <w:drawing>
          <wp:anchor allowOverlap="1" behindDoc="1" distB="0" distT="0" distL="0" distR="0" hidden="0" layoutInCell="1" locked="0" relativeHeight="0" simplePos="0">
            <wp:simplePos x="0" y="0"/>
            <wp:positionH relativeFrom="column">
              <wp:posOffset>-54762</wp:posOffset>
            </wp:positionH>
            <wp:positionV relativeFrom="paragraph">
              <wp:posOffset>0</wp:posOffset>
            </wp:positionV>
            <wp:extent cx="828000" cy="828000"/>
            <wp:effectExtent b="0" l="0" r="0" t="0"/>
            <wp:wrapNone/>
            <wp:docPr id="65"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828000" cy="828000"/>
                    </a:xfrm>
                    <a:prstGeom prst="rect"/>
                    <a:ln/>
                  </pic:spPr>
                </pic:pic>
              </a:graphicData>
            </a:graphic>
          </wp:anchor>
        </w:drawing>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In order to assess whether the values and purposes of the policy have been achieved, the approved provider will:</w:t>
      </w:r>
    </w:p>
    <w:p w:rsidR="00000000" w:rsidDel="00000000" w:rsidP="00000000" w:rsidRDefault="00000000" w:rsidRPr="00000000" w14:paraId="0000005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monitor the implementation, compliance, complaints and incidents in relation to this policy</w:t>
      </w:r>
    </w:p>
    <w:p w:rsidR="00000000" w:rsidDel="00000000" w:rsidP="00000000" w:rsidRDefault="00000000" w:rsidRPr="00000000" w14:paraId="000000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regularly seek feedback from everyone affected by the policy regarding its effectiveness</w:t>
      </w:r>
    </w:p>
    <w:p w:rsidR="00000000" w:rsidDel="00000000" w:rsidP="00000000" w:rsidRDefault="00000000" w:rsidRPr="00000000" w14:paraId="0000005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keep the policy up to date with current legislation, research, policy and best practice</w:t>
      </w:r>
    </w:p>
    <w:p w:rsidR="00000000" w:rsidDel="00000000" w:rsidP="00000000" w:rsidRDefault="00000000" w:rsidRPr="00000000" w14:paraId="0000005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revise the policy and procedures as part of the service’s policy review cycle, or as required</w:t>
      </w:r>
    </w:p>
    <w:p w:rsidR="00000000" w:rsidDel="00000000" w:rsidP="00000000" w:rsidRDefault="00000000" w:rsidRPr="00000000" w14:paraId="0000005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bookmarkStart w:colFirst="0" w:colLast="0" w:name="_heading=h.gjdgxs" w:id="0"/>
      <w:bookmarkEnd w:id="0"/>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notify all stakeholders affected by this policy at least 14 days before making any significant changes to this policy or its procedures, unless a lesser period is necessary due to risk.</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-86161</wp:posOffset>
            </wp:positionH>
            <wp:positionV relativeFrom="paragraph">
              <wp:posOffset>252730</wp:posOffset>
            </wp:positionV>
            <wp:extent cx="827405" cy="827405"/>
            <wp:effectExtent b="0" l="0" r="0" t="0"/>
            <wp:wrapNone/>
            <wp:docPr id="61"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827405" cy="827405"/>
                    </a:xfrm>
                    <a:prstGeom prst="rect"/>
                    <a:ln/>
                  </pic:spPr>
                </pic:pic>
              </a:graphicData>
            </a:graphic>
          </wp:anchor>
        </w:drawing>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812800</wp:posOffset>
                </wp:positionH>
                <wp:positionV relativeFrom="paragraph">
                  <wp:posOffset>0</wp:posOffset>
                </wp:positionV>
                <wp:extent cx="1" cy="15875"/>
                <wp:effectExtent b="0" l="0" r="0" t="0"/>
                <wp:wrapNone/>
                <wp:docPr id="56" name=""/>
                <a:graphic>
                  <a:graphicData uri="http://schemas.microsoft.com/office/word/2010/wordprocessingShape">
                    <wps:wsp>
                      <wps:cNvCnPr/>
                      <wps:spPr>
                        <a:xfrm flipH="1" rot="10800000">
                          <a:off x="2491200" y="3780000"/>
                          <a:ext cx="5709600" cy="1"/>
                        </a:xfrm>
                        <a:prstGeom prst="straightConnector1">
                          <a:avLst/>
                        </a:prstGeom>
                        <a:noFill/>
                        <a:ln cap="flat" cmpd="sng" w="15875">
                          <a:solidFill>
                            <a:srgbClr val="F69434"/>
                          </a:solidFill>
                          <a:prstDash val="dot"/>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812800</wp:posOffset>
                </wp:positionH>
                <wp:positionV relativeFrom="paragraph">
                  <wp:posOffset>0</wp:posOffset>
                </wp:positionV>
                <wp:extent cx="1" cy="15875"/>
                <wp:effectExtent b="0" l="0" r="0" t="0"/>
                <wp:wrapNone/>
                <wp:docPr id="56" name="image15.png"/>
                <a:graphic>
                  <a:graphicData uri="http://schemas.openxmlformats.org/drawingml/2006/picture">
                    <pic:pic>
                      <pic:nvPicPr>
                        <pic:cNvPr id="0" name="image15.png"/>
                        <pic:cNvPicPr preferRelativeResize="0"/>
                      </pic:nvPicPr>
                      <pic:blipFill>
                        <a:blip r:embed="rId16"/>
                        <a:srcRect/>
                        <a:stretch>
                          <a:fillRect/>
                        </a:stretch>
                      </pic:blipFill>
                      <pic:spPr>
                        <a:xfrm>
                          <a:off x="0" y="0"/>
                          <a:ext cx="1" cy="15875"/>
                        </a:xfrm>
                        <a:prstGeom prst="rect"/>
                        <a:ln/>
                      </pic:spPr>
                    </pic:pic>
                  </a:graphicData>
                </a:graphic>
              </wp:anchor>
            </w:drawing>
          </mc:Fallback>
        </mc:AlternateContent>
      </w:r>
    </w:p>
    <w:p w:rsidR="00000000" w:rsidDel="00000000" w:rsidP="00000000" w:rsidRDefault="00000000" w:rsidRPr="00000000" w14:paraId="0000005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276" w:right="0" w:firstLine="0"/>
        <w:jc w:val="left"/>
        <w:rPr>
          <w:rFonts w:ascii="Juhl" w:cs="Juhl" w:eastAsia="Juhl" w:hAnsi="Juhl"/>
          <w:b w:val="1"/>
          <w:i w:val="0"/>
          <w:smallCaps w:val="1"/>
          <w:strike w:val="0"/>
          <w:color w:val="808080"/>
          <w:sz w:val="24"/>
          <w:szCs w:val="24"/>
          <w:u w:val="none"/>
          <w:shd w:fill="auto" w:val="clear"/>
          <w:vertAlign w:val="baseline"/>
        </w:rPr>
      </w:pPr>
      <w:r w:rsidDel="00000000" w:rsidR="00000000" w:rsidRPr="00000000">
        <w:rPr>
          <w:rFonts w:ascii="Juhl" w:cs="Juhl" w:eastAsia="Juhl" w:hAnsi="Juhl"/>
          <w:b w:val="1"/>
          <w:i w:val="0"/>
          <w:smallCaps w:val="1"/>
          <w:strike w:val="0"/>
          <w:color w:val="808080"/>
          <w:sz w:val="24"/>
          <w:szCs w:val="24"/>
          <w:u w:val="none"/>
          <w:shd w:fill="auto" w:val="clear"/>
          <w:vertAlign w:val="baseline"/>
          <w:rtl w:val="0"/>
        </w:rPr>
        <w:t xml:space="preserve">Authorisation</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This policy was adopted by the approved provider of Woodridge Pre-school March 20</w:t>
      </w:r>
      <w:r w:rsidDel="00000000" w:rsidR="00000000" w:rsidRPr="00000000">
        <w:rPr>
          <w:rtl w:val="0"/>
        </w:rPr>
        <w:t xml:space="preserve">22</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sectPr>
          <w:headerReference r:id="rId17" w:type="default"/>
          <w:headerReference r:id="rId18" w:type="first"/>
          <w:footerReference r:id="rId19" w:type="default"/>
          <w:footerReference r:id="rId20" w:type="first"/>
          <w:pgSz w:h="16838" w:w="11906" w:orient="portrait"/>
          <w:pgMar w:bottom="1440" w:top="1440" w:left="851" w:right="851" w:header="0" w:footer="709"/>
          <w:pgNumType w:start="1"/>
          <w:titlePg w:val="1"/>
        </w:sect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REVIEW DATE:</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March 202</w:t>
      </w:r>
      <w:r w:rsidDel="00000000" w:rsidR="00000000" w:rsidRPr="00000000">
        <w:rPr>
          <w:rtl w:val="0"/>
        </w:rPr>
        <w:t xml:space="preserve">5</w:t>
      </w:r>
      <w:r w:rsidDel="00000000" w:rsidR="00000000" w:rsidRPr="00000000">
        <w:rPr>
          <w:rtl w:val="0"/>
        </w:rPr>
      </w:r>
    </w:p>
    <w:p w:rsidR="00000000" w:rsidDel="00000000" w:rsidP="00000000" w:rsidRDefault="00000000" w:rsidRPr="00000000" w14:paraId="0000005B">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Juhl" w:cs="Juhl" w:eastAsia="Juhl" w:hAnsi="Juhl"/>
          <w:b w:val="1"/>
          <w:i w:val="0"/>
          <w:smallCaps w:val="1"/>
          <w:strike w:val="0"/>
          <w:color w:val="000000"/>
          <w:sz w:val="20"/>
          <w:szCs w:val="20"/>
          <w:u w:val="none"/>
          <w:shd w:fill="auto" w:val="clear"/>
          <w:vertAlign w:val="baseline"/>
        </w:rPr>
      </w:pPr>
      <w:bookmarkStart w:colFirst="0" w:colLast="0" w:name="_heading=h.30j0zll" w:id="1"/>
      <w:bookmarkEnd w:id="1"/>
      <w:r w:rsidDel="00000000" w:rsidR="00000000" w:rsidRPr="00000000">
        <w:rPr>
          <w:rtl w:val="0"/>
        </w:rPr>
      </w:r>
    </w:p>
    <w:sectPr>
      <w:headerReference r:id="rId21" w:type="first"/>
      <w:type w:val="nextPage"/>
      <w:pgSz w:h="16838" w:w="11906" w:orient="portrait"/>
      <w:pgMar w:bottom="1134" w:top="1134" w:left="1418" w:right="851" w:header="720" w:footer="86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Juhl Bold"/>
  <w:font w:name="TheSansB W6 SemiBold"/>
  <w:font w:name="Noto Sans Symbols"/>
  <w:font w:name="Juhl"/>
  <w:font w:name="TheSansB W3 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heSansB W3 Light" w:cs="TheSansB W3 Light" w:eastAsia="TheSansB W3 Light" w:hAnsi="TheSansB W3 Light"/>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heSansB W3 Light" w:cs="TheSansB W3 Light" w:eastAsia="TheSansB W3 Light" w:hAnsi="TheSansB W3 Light"/>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heSansB W3 Light" w:cs="TheSansB W3 Light" w:eastAsia="TheSansB W3 Light" w:hAnsi="TheSansB W3 Light"/>
        <w:b w:val="0"/>
        <w:i w:val="0"/>
        <w:smallCaps w:val="0"/>
        <w:strike w:val="0"/>
        <w:color w:val="000000"/>
        <w:sz w:val="16"/>
        <w:szCs w:val="16"/>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16"/>
        <w:szCs w:val="16"/>
        <w:u w:val="none"/>
        <w:shd w:fill="auto" w:val="clear"/>
        <w:vertAlign w:val="baseline"/>
        <w:rtl w:val="0"/>
      </w:rPr>
      <w:t xml:space="preserve">Page </w:t>
    </w:r>
    <w:r w:rsidDel="00000000" w:rsidR="00000000" w:rsidRPr="00000000">
      <w:rPr>
        <w:rFonts w:ascii="TheSansB W3 Light" w:cs="TheSansB W3 Light" w:eastAsia="TheSansB W3 Light" w:hAnsi="TheSansB W3 Light"/>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TheSansB W3 Light" w:cs="TheSansB W3 Light" w:eastAsia="TheSansB W3 Light" w:hAnsi="TheSansB W3 Light"/>
        <w:b w:val="0"/>
        <w:i w:val="0"/>
        <w:smallCaps w:val="0"/>
        <w:strike w:val="0"/>
        <w:color w:val="000000"/>
        <w:sz w:val="16"/>
        <w:szCs w:val="16"/>
        <w:u w:val="none"/>
        <w:shd w:fill="auto" w:val="clear"/>
        <w:vertAlign w:val="baseline"/>
        <w:rtl w:val="0"/>
      </w:rPr>
      <w:t xml:space="preserve"> of 3</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1054100</wp:posOffset>
              </wp:positionH>
              <wp:positionV relativeFrom="paragraph">
                <wp:posOffset>9926320</wp:posOffset>
              </wp:positionV>
              <wp:extent cx="3562725" cy="1414145"/>
              <wp:effectExtent b="0" l="0" r="0" t="0"/>
              <wp:wrapSquare wrapText="bothSides" distB="45720" distT="45720" distL="114300" distR="114300"/>
              <wp:docPr id="51" name=""/>
              <a:graphic>
                <a:graphicData uri="http://schemas.microsoft.com/office/word/2010/wordprocessingShape">
                  <wps:wsp>
                    <wps:cNvSpPr/>
                    <wps:cNvPr id="3" name="Shape 3"/>
                    <wps:spPr>
                      <a:xfrm>
                        <a:off x="3569400" y="3077690"/>
                        <a:ext cx="3553200" cy="1404620"/>
                      </a:xfrm>
                      <a:prstGeom prst="rect">
                        <a:avLst/>
                      </a:prstGeom>
                      <a:solidFill>
                        <a:srgbClr val="FFFFFF"/>
                      </a:solidFill>
                      <a:ln>
                        <a:noFill/>
                      </a:ln>
                    </wps:spPr>
                    <wps:txbx>
                      <w:txbxContent>
                        <w:p w:rsidR="00000000" w:rsidDel="00000000" w:rsidP="00000000" w:rsidRDefault="00000000" w:rsidRPr="00000000">
                          <w:pPr>
                            <w:spacing w:after="120" w:before="0" w:line="240"/>
                            <w:ind w:left="0" w:right="0" w:firstLine="0"/>
                            <w:jc w:val="left"/>
                            <w:textDirection w:val="btLr"/>
                          </w:pPr>
                          <w:r w:rsidDel="00000000" w:rsidR="00000000" w:rsidRPr="00000000">
                            <w:rPr>
                              <w:rFonts w:ascii="TheSansB W3 Light" w:cs="TheSansB W3 Light" w:eastAsia="TheSansB W3 Light" w:hAnsi="TheSansB W3 Light"/>
                              <w:b w:val="1"/>
                              <w:i w:val="0"/>
                              <w:smallCaps w:val="0"/>
                              <w:strike w:val="0"/>
                              <w:color w:val="000000"/>
                              <w:sz w:val="20"/>
                              <w:vertAlign w:val="baseline"/>
                            </w:rPr>
                            <w:t xml:space="preserve">Operation of the Special Needs Account |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heSansB W3 Light" w:cs="TheSansB W3 Light" w:eastAsia="TheSansB W3 Light" w:hAnsi="TheSansB W3 Light"/>
                              <w:b w:val="1"/>
                              <w:i w:val="0"/>
                              <w:smallCaps w:val="0"/>
                              <w:strike w:val="0"/>
                              <w:color w:val="000000"/>
                              <w:sz w:val="20"/>
                              <w:vertAlign w:val="baseline"/>
                            </w:rPr>
                          </w:r>
                          <w:r w:rsidDel="00000000" w:rsidR="00000000" w:rsidRPr="00000000">
                            <w:rPr>
                              <w:rFonts w:ascii="TheSansB W3 Light" w:cs="TheSansB W3 Light" w:eastAsia="TheSansB W3 Light" w:hAnsi="TheSansB W3 Light"/>
                              <w:b w:val="0"/>
                              <w:i w:val="0"/>
                              <w:smallCaps w:val="0"/>
                              <w:strike w:val="0"/>
                              <w:color w:val="000000"/>
                              <w:sz w:val="16"/>
                              <w:vertAlign w:val="baseline"/>
                            </w:rPr>
                            <w:t xml:space="preserve">Adapted from: © 2021 Early Learning Association Australia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heSansB W3 Light" w:cs="TheSansB W3 Light" w:eastAsia="TheSansB W3 Light" w:hAnsi="TheSansB W3 Light"/>
                              <w:b w:val="0"/>
                              <w:i w:val="0"/>
                              <w:smallCaps w:val="0"/>
                              <w:strike w:val="0"/>
                              <w:color w:val="000000"/>
                              <w:sz w:val="16"/>
                              <w:vertAlign w:val="baseline"/>
                            </w:rPr>
                          </w:r>
                          <w:r w:rsidDel="00000000" w:rsidR="00000000" w:rsidRPr="00000000">
                            <w:rPr>
                              <w:rFonts w:ascii="TheSansB W3 Light" w:cs="TheSansB W3 Light" w:eastAsia="TheSansB W3 Light" w:hAnsi="TheSansB W3 Light"/>
                              <w:b w:val="0"/>
                              <w:i w:val="0"/>
                              <w:smallCaps w:val="0"/>
                              <w:strike w:val="0"/>
                              <w:color w:val="000000"/>
                              <w:sz w:val="16"/>
                              <w:vertAlign w:val="baseline"/>
                            </w:rPr>
                            <w:t xml:space="preserve">| Telephone 03 9489 3500 | Email </w:t>
                          </w:r>
                          <w:r w:rsidDel="00000000" w:rsidR="00000000" w:rsidRPr="00000000">
                            <w:rPr>
                              <w:rFonts w:ascii="TheSansB W3 Light" w:cs="TheSansB W3 Light" w:eastAsia="TheSansB W3 Light" w:hAnsi="TheSansB W3 Light"/>
                              <w:b w:val="0"/>
                              <w:i w:val="0"/>
                              <w:smallCaps w:val="0"/>
                              <w:strike w:val="0"/>
                              <w:color w:val="00abbe"/>
                              <w:sz w:val="16"/>
                              <w:u w:val="single"/>
                              <w:vertAlign w:val="baseline"/>
                            </w:rPr>
                            <w:t xml:space="preserve">membersolutions@elaa.org.au</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1054100</wp:posOffset>
              </wp:positionH>
              <wp:positionV relativeFrom="paragraph">
                <wp:posOffset>9926320</wp:posOffset>
              </wp:positionV>
              <wp:extent cx="3562725" cy="1414145"/>
              <wp:effectExtent b="0" l="0" r="0" t="0"/>
              <wp:wrapSquare wrapText="bothSides" distB="45720" distT="45720" distL="114300" distR="114300"/>
              <wp:docPr id="51"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3562725" cy="141414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4432300</wp:posOffset>
              </wp:positionH>
              <wp:positionV relativeFrom="paragraph">
                <wp:posOffset>58420</wp:posOffset>
              </wp:positionV>
              <wp:extent cx="2577465" cy="663575"/>
              <wp:effectExtent b="0" l="0" r="0" t="0"/>
              <wp:wrapNone/>
              <wp:docPr id="52" name=""/>
              <a:graphic>
                <a:graphicData uri="http://schemas.microsoft.com/office/word/2010/wordprocessingShape">
                  <wps:wsp>
                    <wps:cNvSpPr/>
                    <wps:cNvPr id="4" name="Shape 4"/>
                    <wps:spPr>
                      <a:xfrm>
                        <a:off x="4062030" y="3452975"/>
                        <a:ext cx="2567940" cy="65405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heSansB W3 Light" w:cs="TheSansB W3 Light" w:eastAsia="TheSansB W3 Light" w:hAnsi="TheSansB W3 Light"/>
                              <w:b w:val="0"/>
                              <w:i w:val="0"/>
                              <w:smallCaps w:val="0"/>
                              <w:strike w:val="0"/>
                              <w:color w:val="000000"/>
                              <w:sz w:val="16"/>
                              <w:vertAlign w:val="baseline"/>
                            </w:rPr>
                            <w:t xml:space="preserve">www.woodridgepreschool.org.au</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heSansB W3 Light" w:cs="TheSansB W3 Light" w:eastAsia="TheSansB W3 Light" w:hAnsi="TheSansB W3 Light"/>
                              <w:b w:val="0"/>
                              <w:i w:val="0"/>
                              <w:smallCaps w:val="0"/>
                              <w:strike w:val="0"/>
                              <w:color w:val="000000"/>
                              <w:sz w:val="16"/>
                              <w:vertAlign w:val="baseline"/>
                            </w:rPr>
                          </w:r>
                          <w:r w:rsidDel="00000000" w:rsidR="00000000" w:rsidRPr="00000000">
                            <w:rPr>
                              <w:rFonts w:ascii="TheSansB W3 Light" w:cs="TheSansB W3 Light" w:eastAsia="TheSansB W3 Light" w:hAnsi="TheSansB W3 Light"/>
                              <w:b w:val="0"/>
                              <w:i w:val="0"/>
                              <w:smallCaps w:val="0"/>
                              <w:strike w:val="0"/>
                              <w:color w:val="000000"/>
                              <w:sz w:val="16"/>
                              <w:vertAlign w:val="baseline"/>
                            </w:rPr>
                            <w:t xml:space="preserve">| Email </w:t>
                          </w:r>
                          <w:r w:rsidDel="00000000" w:rsidR="00000000" w:rsidRPr="00000000">
                            <w:rPr>
                              <w:rFonts w:ascii="TheSansB W3 Light" w:cs="TheSansB W3 Light" w:eastAsia="TheSansB W3 Light" w:hAnsi="TheSansB W3 Light"/>
                              <w:b w:val="0"/>
                              <w:i w:val="0"/>
                              <w:smallCaps w:val="0"/>
                              <w:strike w:val="0"/>
                              <w:color w:val="00abbe"/>
                              <w:sz w:val="16"/>
                              <w:u w:val="single"/>
                              <w:vertAlign w:val="baseline"/>
                            </w:rPr>
                            <w:t xml:space="preserve">woodridge.kin@kindergaarten.gov.au</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heSansB W3 Light" w:cs="TheSansB W3 Light" w:eastAsia="TheSansB W3 Light" w:hAnsi="TheSansB W3 Light"/>
                              <w:b w:val="0"/>
                              <w:i w:val="0"/>
                              <w:smallCaps w:val="0"/>
                              <w:strike w:val="0"/>
                              <w:color w:val="00abbe"/>
                              <w:sz w:val="16"/>
                              <w:u w:val="single"/>
                              <w:vertAlign w:val="baseline"/>
                            </w:rPr>
                          </w:r>
                          <w:r w:rsidDel="00000000" w:rsidR="00000000" w:rsidRPr="00000000">
                            <w:rPr>
                              <w:rFonts w:ascii="TheSansB W3 Light" w:cs="TheSansB W3 Light" w:eastAsia="TheSansB W3 Light" w:hAnsi="TheSansB W3 Light"/>
                              <w:b w:val="0"/>
                              <w:i w:val="0"/>
                              <w:smallCaps w:val="0"/>
                              <w:strike w:val="0"/>
                              <w:color w:val="000000"/>
                              <w:sz w:val="16"/>
                              <w:vertAlign w:val="baseline"/>
                            </w:rPr>
                            <w:t xml:space="preserve">| ABN: 28 120 862 167</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4432300</wp:posOffset>
              </wp:positionH>
              <wp:positionV relativeFrom="paragraph">
                <wp:posOffset>58420</wp:posOffset>
              </wp:positionV>
              <wp:extent cx="2577465" cy="663575"/>
              <wp:effectExtent b="0" l="0" r="0" t="0"/>
              <wp:wrapNone/>
              <wp:docPr id="52" name="image11.png"/>
              <a:graphic>
                <a:graphicData uri="http://schemas.openxmlformats.org/drawingml/2006/picture">
                  <pic:pic>
                    <pic:nvPicPr>
                      <pic:cNvPr id="0" name="image11.png"/>
                      <pic:cNvPicPr preferRelativeResize="0"/>
                    </pic:nvPicPr>
                    <pic:blipFill>
                      <a:blip r:embed="rId2"/>
                      <a:srcRect/>
                      <a:stretch>
                        <a:fillRect/>
                      </a:stretch>
                    </pic:blipFill>
                    <pic:spPr>
                      <a:xfrm>
                        <a:off x="0" y="0"/>
                        <a:ext cx="2577465" cy="663575"/>
                      </a:xfrm>
                      <a:prstGeom prst="rect"/>
                      <a:ln/>
                    </pic:spPr>
                  </pic:pic>
                </a:graphicData>
              </a:graphic>
            </wp:anchor>
          </w:drawing>
        </mc:Fallback>
      </mc:AlternateConten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heSansB W3 Light" w:cs="TheSansB W3 Light" w:eastAsia="TheSansB W3 Light" w:hAnsi="TheSansB W3 Light"/>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tabs>
        <w:tab w:val="center" w:pos="8931"/>
        <w:tab w:val="right" w:pos="10085"/>
      </w:tabs>
      <w:spacing w:after="110" w:lineRule="auto"/>
      <w:ind w:right="-732"/>
      <w:jc w:val="both"/>
      <w:rPr>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-380999</wp:posOffset>
          </wp:positionH>
          <wp:positionV relativeFrom="paragraph">
            <wp:posOffset>15240</wp:posOffset>
          </wp:positionV>
          <wp:extent cx="7612380" cy="1572895"/>
          <wp:effectExtent b="0" l="0" r="0" t="0"/>
          <wp:wrapTopAndBottom distB="0" distT="0"/>
          <wp:docPr id="62" name="image8.png"/>
          <a:graphic>
            <a:graphicData uri="http://schemas.openxmlformats.org/drawingml/2006/picture">
              <pic:pic>
                <pic:nvPicPr>
                  <pic:cNvPr id="0" name="image8.png"/>
                  <pic:cNvPicPr preferRelativeResize="0"/>
                </pic:nvPicPr>
                <pic:blipFill>
                  <a:blip r:embed="rId1"/>
                  <a:srcRect b="0" l="0" r="0" t="0"/>
                  <a:stretch>
                    <a:fillRect/>
                  </a:stretch>
                </pic:blipFill>
                <pic:spPr>
                  <a:xfrm>
                    <a:off x="0" y="0"/>
                    <a:ext cx="7612380" cy="1572895"/>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464820</wp:posOffset>
              </wp:positionV>
              <wp:extent cx="5048250" cy="1414145"/>
              <wp:effectExtent b="0" l="0" r="0" t="0"/>
              <wp:wrapTopAndBottom distB="45720" distT="45720"/>
              <wp:docPr id="54" name=""/>
              <a:graphic>
                <a:graphicData uri="http://schemas.microsoft.com/office/word/2010/wordprocessingShape">
                  <wps:wsp>
                    <wps:cNvSpPr/>
                    <wps:cNvPr id="6" name="Shape 6"/>
                    <wps:spPr>
                      <a:xfrm>
                        <a:off x="2826638" y="3077690"/>
                        <a:ext cx="5038725" cy="1404620"/>
                      </a:xfrm>
                      <a:prstGeom prst="rect">
                        <a:avLst/>
                      </a:prstGeom>
                      <a:solidFill>
                        <a:srgbClr val="FFFFFF"/>
                      </a:solidFill>
                      <a:ln>
                        <a:noFill/>
                      </a:ln>
                    </wps:spPr>
                    <wps:txbx>
                      <w:txbxContent>
                        <w:p w:rsidR="00000000" w:rsidDel="00000000" w:rsidP="00000000" w:rsidRDefault="00000000" w:rsidRPr="00000000">
                          <w:pPr>
                            <w:spacing w:after="60" w:before="0" w:line="240"/>
                            <w:ind w:left="0" w:right="0" w:firstLine="0"/>
                            <w:jc w:val="left"/>
                            <w:textDirection w:val="btLr"/>
                          </w:pPr>
                          <w:r w:rsidDel="00000000" w:rsidR="00000000" w:rsidRPr="00000000">
                            <w:rPr>
                              <w:rFonts w:ascii="Juhl Bold" w:cs="Juhl Bold" w:eastAsia="Juhl Bold" w:hAnsi="Juhl Bold"/>
                              <w:b w:val="1"/>
                              <w:i w:val="0"/>
                              <w:smallCaps w:val="1"/>
                              <w:strike w:val="0"/>
                              <w:color w:val="5c315e"/>
                              <w:sz w:val="44"/>
                              <w:vertAlign w:val="baseline"/>
                            </w:rPr>
                            <w:t xml:space="preserve">OPERATION OF THE SPECIAL NEEDS ACCOUNT</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464820</wp:posOffset>
              </wp:positionV>
              <wp:extent cx="5048250" cy="1414145"/>
              <wp:effectExtent b="0" l="0" r="0" t="0"/>
              <wp:wrapTopAndBottom distB="45720" distT="45720"/>
              <wp:docPr id="54" name="image13.png"/>
              <a:graphic>
                <a:graphicData uri="http://schemas.openxmlformats.org/drawingml/2006/picture">
                  <pic:pic>
                    <pic:nvPicPr>
                      <pic:cNvPr id="0" name="image13.png"/>
                      <pic:cNvPicPr preferRelativeResize="0"/>
                    </pic:nvPicPr>
                    <pic:blipFill>
                      <a:blip r:embed="rId2"/>
                      <a:srcRect/>
                      <a:stretch>
                        <a:fillRect/>
                      </a:stretch>
                    </pic:blipFill>
                    <pic:spPr>
                      <a:xfrm>
                        <a:off x="0" y="0"/>
                        <a:ext cx="5048250" cy="141414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6005195</wp:posOffset>
          </wp:positionH>
          <wp:positionV relativeFrom="paragraph">
            <wp:posOffset>106679</wp:posOffset>
          </wp:positionV>
          <wp:extent cx="695325" cy="685800"/>
          <wp:effectExtent b="0" l="0" r="0" t="0"/>
          <wp:wrapNone/>
          <wp:docPr id="58" name="image2.jpg"/>
          <a:graphic>
            <a:graphicData uri="http://schemas.openxmlformats.org/drawingml/2006/picture">
              <pic:pic>
                <pic:nvPicPr>
                  <pic:cNvPr id="0" name="image2.jpg"/>
                  <pic:cNvPicPr preferRelativeResize="0"/>
                </pic:nvPicPr>
                <pic:blipFill>
                  <a:blip r:embed="rId3"/>
                  <a:srcRect b="0" l="0" r="0" t="0"/>
                  <a:stretch>
                    <a:fillRect/>
                  </a:stretch>
                </pic:blipFill>
                <pic:spPr>
                  <a:xfrm>
                    <a:off x="0" y="0"/>
                    <a:ext cx="695325" cy="6858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-511809</wp:posOffset>
          </wp:positionH>
          <wp:positionV relativeFrom="paragraph">
            <wp:posOffset>0</wp:posOffset>
          </wp:positionV>
          <wp:extent cx="7605159" cy="766800"/>
          <wp:effectExtent b="0" l="0" r="0" t="0"/>
          <wp:wrapNone/>
          <wp:docPr id="6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605159" cy="76680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1636" w:hanging="360"/>
      </w:pPr>
      <w:rPr>
        <w:rFonts w:ascii="Noto Sans Symbols" w:cs="Noto Sans Symbols" w:eastAsia="Noto Sans Symbols" w:hAnsi="Noto Sans Symbols"/>
      </w:rPr>
    </w:lvl>
    <w:lvl w:ilvl="1">
      <w:start w:val="1"/>
      <w:numFmt w:val="bullet"/>
      <w:lvlText w:val="o"/>
      <w:lvlJc w:val="left"/>
      <w:pPr>
        <w:ind w:left="2356" w:hanging="360"/>
      </w:pPr>
      <w:rPr>
        <w:rFonts w:ascii="Courier New" w:cs="Courier New" w:eastAsia="Courier New" w:hAnsi="Courier New"/>
      </w:rPr>
    </w:lvl>
    <w:lvl w:ilvl="2">
      <w:start w:val="1"/>
      <w:numFmt w:val="bullet"/>
      <w:lvlText w:val="▪"/>
      <w:lvlJc w:val="left"/>
      <w:pPr>
        <w:ind w:left="3076" w:hanging="360"/>
      </w:pPr>
      <w:rPr>
        <w:rFonts w:ascii="Noto Sans Symbols" w:cs="Noto Sans Symbols" w:eastAsia="Noto Sans Symbols" w:hAnsi="Noto Sans Symbols"/>
      </w:rPr>
    </w:lvl>
    <w:lvl w:ilvl="3">
      <w:start w:val="1"/>
      <w:numFmt w:val="bullet"/>
      <w:lvlText w:val="●"/>
      <w:lvlJc w:val="left"/>
      <w:pPr>
        <w:ind w:left="3796" w:hanging="360"/>
      </w:pPr>
      <w:rPr>
        <w:rFonts w:ascii="Noto Sans Symbols" w:cs="Noto Sans Symbols" w:eastAsia="Noto Sans Symbols" w:hAnsi="Noto Sans Symbols"/>
      </w:rPr>
    </w:lvl>
    <w:lvl w:ilvl="4">
      <w:start w:val="1"/>
      <w:numFmt w:val="bullet"/>
      <w:lvlText w:val="o"/>
      <w:lvlJc w:val="left"/>
      <w:pPr>
        <w:ind w:left="4516" w:hanging="360"/>
      </w:pPr>
      <w:rPr>
        <w:rFonts w:ascii="Courier New" w:cs="Courier New" w:eastAsia="Courier New" w:hAnsi="Courier New"/>
      </w:rPr>
    </w:lvl>
    <w:lvl w:ilvl="5">
      <w:start w:val="1"/>
      <w:numFmt w:val="bullet"/>
      <w:lvlText w:val="▪"/>
      <w:lvlJc w:val="left"/>
      <w:pPr>
        <w:ind w:left="5236" w:hanging="360"/>
      </w:pPr>
      <w:rPr>
        <w:rFonts w:ascii="Noto Sans Symbols" w:cs="Noto Sans Symbols" w:eastAsia="Noto Sans Symbols" w:hAnsi="Noto Sans Symbols"/>
      </w:rPr>
    </w:lvl>
    <w:lvl w:ilvl="6">
      <w:start w:val="1"/>
      <w:numFmt w:val="bullet"/>
      <w:lvlText w:val="●"/>
      <w:lvlJc w:val="left"/>
      <w:pPr>
        <w:ind w:left="5956" w:hanging="360"/>
      </w:pPr>
      <w:rPr>
        <w:rFonts w:ascii="Noto Sans Symbols" w:cs="Noto Sans Symbols" w:eastAsia="Noto Sans Symbols" w:hAnsi="Noto Sans Symbols"/>
      </w:rPr>
    </w:lvl>
    <w:lvl w:ilvl="7">
      <w:start w:val="1"/>
      <w:numFmt w:val="bullet"/>
      <w:lvlText w:val="o"/>
      <w:lvlJc w:val="left"/>
      <w:pPr>
        <w:ind w:left="6676" w:hanging="360"/>
      </w:pPr>
      <w:rPr>
        <w:rFonts w:ascii="Courier New" w:cs="Courier New" w:eastAsia="Courier New" w:hAnsi="Courier New"/>
      </w:rPr>
    </w:lvl>
    <w:lvl w:ilvl="8">
      <w:start w:val="1"/>
      <w:numFmt w:val="bullet"/>
      <w:lvlText w:val="▪"/>
      <w:lvlJc w:val="left"/>
      <w:pPr>
        <w:ind w:left="7396"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o"/>
      <w:lvlJc w:val="left"/>
      <w:pPr>
        <w:ind w:left="1800" w:hanging="360"/>
      </w:pPr>
      <w:rPr>
        <w:rFonts w:ascii="Courier New" w:cs="Courier New" w:eastAsia="Courier New" w:hAnsi="Courier New"/>
        <w:color w:val="000000"/>
      </w:rPr>
    </w:lvl>
    <w:lvl w:ilvl="3">
      <w:start w:val="1"/>
      <w:numFmt w:val="decimal"/>
      <w:lvlText w:val="(%4)"/>
      <w:lvlJc w:val="left"/>
      <w:pPr>
        <w:ind w:left="2160" w:hanging="360"/>
      </w:pPr>
      <w:rPr/>
    </w:lvl>
    <w:lvl w:ilvl="4">
      <w:start w:val="1"/>
      <w:numFmt w:val="lowerLetter"/>
      <w:lvlText w:val="(%5)"/>
      <w:lvlJc w:val="left"/>
      <w:pPr>
        <w:ind w:left="2520" w:hanging="360"/>
      </w:pPr>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heSansB W3 Light" w:cs="TheSansB W3 Light" w:eastAsia="TheSansB W3 Light" w:hAnsi="TheSansB W3 Light"/>
        <w:lang w:val="en-AU"/>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276" w:right="0" w:hanging="1276"/>
      <w:jc w:val="left"/>
    </w:pPr>
    <w:rPr>
      <w:rFonts w:ascii="Juhl" w:cs="Juhl" w:eastAsia="Juhl" w:hAnsi="Juhl"/>
      <w:b w:val="1"/>
      <w:i w:val="0"/>
      <w:smallCaps w:val="1"/>
      <w:strike w:val="0"/>
      <w:color w:val="ee4158"/>
      <w:sz w:val="24"/>
      <w:szCs w:val="2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1276" w:right="0" w:hanging="1276"/>
      <w:jc w:val="left"/>
    </w:pPr>
    <w:rPr>
      <w:rFonts w:ascii="Juhl Bold" w:cs="Juhl Bold" w:eastAsia="Juhl Bold" w:hAnsi="Juhl Bold"/>
      <w:b w:val="0"/>
      <w:i w:val="0"/>
      <w:smallCaps w:val="1"/>
      <w:strike w:val="0"/>
      <w:color w:val="000000"/>
      <w:sz w:val="22"/>
      <w:szCs w:val="22"/>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lineRule="auto"/>
    </w:pPr>
    <w:rPr>
      <w:rFonts w:ascii="Juhl Bold" w:cs="Juhl Bold" w:eastAsia="Juhl Bold" w:hAnsi="Juhl Bold"/>
      <w:b w:val="1"/>
      <w:smallCaps w:val="1"/>
      <w:color w:val="5c315e"/>
      <w:sz w:val="44"/>
      <w:szCs w:val="44"/>
    </w:rPr>
  </w:style>
  <w:style w:type="paragraph" w:styleId="Normal" w:default="1">
    <w:name w:val="Normal"/>
    <w:aliases w:val="Attachment Body Text"/>
    <w:qFormat w:val="1"/>
    <w:rsid w:val="00F4555D"/>
    <w:pPr>
      <w:spacing w:after="120" w:line="240" w:lineRule="auto"/>
    </w:pPr>
    <w:rPr>
      <w:rFonts w:ascii="TheSansB W3 Light" w:hAnsi="TheSansB W3 Light"/>
      <w:sz w:val="20"/>
    </w:rPr>
  </w:style>
  <w:style w:type="paragraph" w:styleId="Heading1">
    <w:name w:val="heading 1"/>
    <w:next w:val="BODYTEXTELAA"/>
    <w:link w:val="Heading1Char"/>
    <w:autoRedefine w:val="1"/>
    <w:uiPriority w:val="9"/>
    <w:qFormat w:val="1"/>
    <w:rsid w:val="00F4555D"/>
    <w:pPr>
      <w:keepNext w:val="1"/>
      <w:keepLines w:val="1"/>
      <w:spacing w:after="0" w:before="120" w:line="240" w:lineRule="auto"/>
      <w:ind w:left="1276"/>
      <w:outlineLvl w:val="0"/>
    </w:pPr>
    <w:rPr>
      <w:rFonts w:ascii="Juhl" w:hAnsi="Juhl" w:cstheme="majorBidi" w:eastAsiaTheme="majorEastAsia"/>
      <w:b w:val="1"/>
      <w:bCs w:val="1"/>
      <w:caps w:val="1"/>
      <w:color w:val="ee4158"/>
      <w:sz w:val="24"/>
      <w:szCs w:val="28"/>
    </w:rPr>
  </w:style>
  <w:style w:type="paragraph" w:styleId="Heading2">
    <w:name w:val="heading 2"/>
    <w:basedOn w:val="Heading1"/>
    <w:next w:val="BODYTEXTELAA"/>
    <w:link w:val="Heading2Char"/>
    <w:autoRedefine w:val="1"/>
    <w:uiPriority w:val="9"/>
    <w:qFormat w:val="1"/>
    <w:rsid w:val="00F4555D"/>
    <w:pPr>
      <w:spacing w:before="200"/>
      <w:outlineLvl w:val="1"/>
    </w:pPr>
    <w:rPr>
      <w:rFonts w:ascii="Juhl Bold" w:hAnsi="Juhl Bold"/>
      <w:b w:val="0"/>
      <w:bCs w:val="0"/>
      <w:color w:val="auto"/>
      <w:sz w:val="22"/>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F4555D"/>
    <w:rPr>
      <w:rFonts w:ascii="Juhl" w:hAnsi="Juhl" w:cstheme="majorBidi" w:eastAsiaTheme="majorEastAsia"/>
      <w:b w:val="1"/>
      <w:bCs w:val="1"/>
      <w:caps w:val="1"/>
      <w:color w:val="ee4158"/>
      <w:sz w:val="24"/>
      <w:szCs w:val="28"/>
    </w:rPr>
  </w:style>
  <w:style w:type="character" w:styleId="Heading2Char" w:customStyle="1">
    <w:name w:val="Heading 2 Char"/>
    <w:basedOn w:val="DefaultParagraphFont"/>
    <w:link w:val="Heading2"/>
    <w:uiPriority w:val="9"/>
    <w:rsid w:val="00F4555D"/>
    <w:rPr>
      <w:rFonts w:ascii="Juhl Bold" w:hAnsi="Juhl Bold" w:cstheme="majorBidi" w:eastAsiaTheme="majorEastAsia"/>
      <w:caps w:val="1"/>
      <w:szCs w:val="26"/>
    </w:rPr>
  </w:style>
  <w:style w:type="paragraph" w:styleId="Title">
    <w:name w:val="Title"/>
    <w:aliases w:val="Policy Title"/>
    <w:basedOn w:val="Normal"/>
    <w:next w:val="PolicySub-Title"/>
    <w:link w:val="TitleChar"/>
    <w:autoRedefine w:val="1"/>
    <w:uiPriority w:val="10"/>
    <w:qFormat w:val="1"/>
    <w:rsid w:val="00F4555D"/>
    <w:pPr>
      <w:spacing w:after="60"/>
      <w:contextualSpacing w:val="1"/>
    </w:pPr>
    <w:rPr>
      <w:rFonts w:ascii="Juhl Bold" w:hAnsi="Juhl Bold" w:cstheme="majorBidi" w:eastAsiaTheme="majorEastAsia"/>
      <w:b w:val="1"/>
      <w:caps w:val="1"/>
      <w:color w:val="5c315e"/>
      <w:spacing w:val="5"/>
      <w:kern w:val="28"/>
      <w:sz w:val="44"/>
      <w:szCs w:val="52"/>
    </w:rPr>
  </w:style>
  <w:style w:type="character" w:styleId="TitleChar" w:customStyle="1">
    <w:name w:val="Title Char"/>
    <w:aliases w:val="Policy Title Char"/>
    <w:basedOn w:val="DefaultParagraphFont"/>
    <w:link w:val="Title"/>
    <w:uiPriority w:val="10"/>
    <w:rsid w:val="00F4555D"/>
    <w:rPr>
      <w:rFonts w:ascii="Juhl Bold" w:hAnsi="Juhl Bold" w:cstheme="majorBidi" w:eastAsiaTheme="majorEastAsia"/>
      <w:b w:val="1"/>
      <w:caps w:val="1"/>
      <w:color w:val="5c315e"/>
      <w:spacing w:val="5"/>
      <w:kern w:val="28"/>
      <w:sz w:val="44"/>
      <w:szCs w:val="52"/>
    </w:rPr>
  </w:style>
  <w:style w:type="paragraph" w:styleId="ListParagraph">
    <w:name w:val="List Paragraph"/>
    <w:basedOn w:val="Normal"/>
    <w:autoRedefine w:val="1"/>
    <w:unhideWhenUsed w:val="1"/>
    <w:qFormat w:val="1"/>
    <w:rsid w:val="00F4555D"/>
    <w:pPr>
      <w:ind w:left="720"/>
      <w:contextualSpacing w:val="1"/>
    </w:pPr>
    <w:rPr>
      <w:rFonts w:cs="Times New Roman" w:eastAsia="Times New Roman"/>
      <w:sz w:val="24"/>
      <w:szCs w:val="24"/>
      <w:lang w:eastAsia="en-AU"/>
    </w:rPr>
  </w:style>
  <w:style w:type="paragraph" w:styleId="BODYTEXTELAA" w:customStyle="1">
    <w:name w:val="BODY TEXT ELAA"/>
    <w:basedOn w:val="Normal"/>
    <w:link w:val="BODYTEXTELAAChar"/>
    <w:autoRedefine w:val="1"/>
    <w:qFormat w:val="1"/>
    <w:rsid w:val="00D52413"/>
    <w:pPr>
      <w:ind w:left="1276"/>
    </w:pPr>
    <w:rPr>
      <w:szCs w:val="24"/>
    </w:rPr>
  </w:style>
  <w:style w:type="paragraph" w:styleId="PolicySub-Title" w:customStyle="1">
    <w:name w:val="Policy Sub-Title"/>
    <w:basedOn w:val="Title"/>
    <w:link w:val="PolicySub-TitleChar"/>
    <w:autoRedefine w:val="1"/>
    <w:qFormat w:val="1"/>
    <w:rsid w:val="00F4555D"/>
    <w:rPr>
      <w:color w:val="00abbe"/>
      <w:sz w:val="20"/>
    </w:rPr>
  </w:style>
  <w:style w:type="paragraph" w:styleId="DisclaimerText" w:customStyle="1">
    <w:name w:val="Disclaimer Text"/>
    <w:basedOn w:val="BODYTEXTELAA"/>
    <w:link w:val="DisclaimerTextChar"/>
    <w:autoRedefine w:val="1"/>
    <w:qFormat w:val="1"/>
    <w:rsid w:val="00F4555D"/>
    <w:pPr>
      <w:ind w:left="426" w:right="848"/>
    </w:pPr>
    <w:rPr>
      <w:rFonts w:ascii="TheSansB W5 Plain" w:hAnsi="TheSansB W5 Plain"/>
      <w:b w:val="1"/>
    </w:rPr>
  </w:style>
  <w:style w:type="paragraph" w:styleId="Header">
    <w:name w:val="header"/>
    <w:basedOn w:val="Normal"/>
    <w:link w:val="HeaderChar"/>
    <w:uiPriority w:val="99"/>
    <w:unhideWhenUsed w:val="1"/>
    <w:rsid w:val="004B56A8"/>
    <w:pPr>
      <w:tabs>
        <w:tab w:val="center" w:pos="4513"/>
        <w:tab w:val="right" w:pos="9026"/>
      </w:tabs>
    </w:pPr>
  </w:style>
  <w:style w:type="character" w:styleId="HeaderChar" w:customStyle="1">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val="1"/>
    <w:unhideWhenUsed w:val="1"/>
    <w:qFormat w:val="1"/>
    <w:rsid w:val="00F4555D"/>
    <w:pPr>
      <w:tabs>
        <w:tab w:val="center" w:pos="4513"/>
        <w:tab w:val="right" w:pos="9026"/>
      </w:tabs>
      <w:spacing w:after="0"/>
    </w:pPr>
    <w:rPr>
      <w:sz w:val="16"/>
    </w:rPr>
  </w:style>
  <w:style w:type="character" w:styleId="FooterChar" w:customStyle="1">
    <w:name w:val="Footer Char"/>
    <w:basedOn w:val="DefaultParagraphFont"/>
    <w:link w:val="Footer"/>
    <w:rsid w:val="00F4555D"/>
    <w:rPr>
      <w:rFonts w:ascii="TheSansB W3 Light" w:hAnsi="TheSansB W3 Light"/>
      <w:sz w:val="16"/>
    </w:rPr>
  </w:style>
  <w:style w:type="paragraph" w:styleId="BodyTextBullet1" w:customStyle="1">
    <w:name w:val="Body Text Bullet 1"/>
    <w:basedOn w:val="BODYTEXTELAA"/>
    <w:qFormat w:val="1"/>
    <w:rsid w:val="00061721"/>
    <w:pPr>
      <w:numPr>
        <w:numId w:val="22"/>
      </w:numPr>
      <w:spacing w:after="0"/>
      <w:contextualSpacing w:val="1"/>
    </w:pPr>
  </w:style>
  <w:style w:type="paragraph" w:styleId="PolicyStatement" w:customStyle="1">
    <w:name w:val="Policy Statement"/>
    <w:basedOn w:val="Heading1"/>
    <w:autoRedefine w:val="1"/>
    <w:qFormat w:val="1"/>
    <w:rsid w:val="00F4555D"/>
    <w:rPr>
      <w:color w:val="644065"/>
    </w:rPr>
  </w:style>
  <w:style w:type="paragraph" w:styleId="Refertosourcedefinitions" w:customStyle="1">
    <w:name w:val="Refer to source/definitions"/>
    <w:basedOn w:val="BODYTEXTELAA"/>
    <w:link w:val="RefertosourcedefinitionsChar"/>
    <w:autoRedefine w:val="1"/>
    <w:rsid w:val="002B33CE"/>
    <w:rPr>
      <w:rFonts w:ascii="TheSansB W6 SemiBold" w:hAnsi="TheSansB W6 SemiBold"/>
      <w:i w:val="1"/>
      <w:color w:val="ee4158"/>
    </w:rPr>
  </w:style>
  <w:style w:type="paragraph" w:styleId="Procedures" w:customStyle="1">
    <w:name w:val="Procedures"/>
    <w:basedOn w:val="Heading1"/>
    <w:autoRedefine w:val="1"/>
    <w:qFormat w:val="1"/>
    <w:rsid w:val="00F4555D"/>
    <w:rPr>
      <w:color w:val="00abbe"/>
    </w:rPr>
  </w:style>
  <w:style w:type="paragraph" w:styleId="WebsiteLink" w:customStyle="1">
    <w:name w:val="Website Link"/>
    <w:basedOn w:val="BODYTEXTELAA"/>
    <w:next w:val="BODYTEXTELAA"/>
    <w:link w:val="WebsiteLinkChar"/>
    <w:autoRedefine w:val="1"/>
    <w:qFormat w:val="1"/>
    <w:rsid w:val="00F4555D"/>
    <w:rPr>
      <w:rFonts w:ascii="TheSansB W5 Plain" w:hAnsi="TheSansB W5 Plain"/>
      <w:color w:val="00abbe"/>
    </w:rPr>
  </w:style>
  <w:style w:type="character" w:styleId="Hyperlink">
    <w:name w:val="Hyperlink"/>
    <w:basedOn w:val="DefaultParagraphFont"/>
    <w:uiPriority w:val="99"/>
    <w:unhideWhenUsed w:val="1"/>
    <w:qFormat w:val="1"/>
    <w:rsid w:val="00F4555D"/>
    <w:rPr>
      <w:color w:val="00abbe"/>
      <w:u w:val="single"/>
    </w:rPr>
  </w:style>
  <w:style w:type="character" w:styleId="UnresolvedMention" w:customStyle="1">
    <w:name w:val="Unresolved Mention"/>
    <w:basedOn w:val="DefaultParagraphFont"/>
    <w:uiPriority w:val="99"/>
    <w:semiHidden w:val="1"/>
    <w:unhideWhenUsed w:val="1"/>
    <w:rsid w:val="00A95F87"/>
    <w:rPr>
      <w:color w:val="605e5c"/>
      <w:shd w:color="auto" w:fill="e1dfdd" w:val="clear"/>
    </w:rPr>
  </w:style>
  <w:style w:type="paragraph" w:styleId="Responsibilities" w:customStyle="1">
    <w:name w:val="Responsibilities"/>
    <w:basedOn w:val="Heading1"/>
    <w:autoRedefine w:val="1"/>
    <w:qFormat w:val="1"/>
    <w:rsid w:val="00F4555D"/>
    <w:rPr>
      <w:color w:val="b6bd37"/>
    </w:rPr>
  </w:style>
  <w:style w:type="table" w:styleId="TableGrid">
    <w:name w:val="Table Grid"/>
    <w:basedOn w:val="TableNormal"/>
    <w:uiPriority w:val="59"/>
    <w:rsid w:val="006540D2"/>
    <w:pPr>
      <w:spacing w:after="0" w:line="240" w:lineRule="auto"/>
    </w:pPr>
    <w:tblPr>
      <w:tblBorders>
        <w:top w:color="b6bd37" w:space="0" w:sz="4" w:val="single"/>
        <w:left w:color="b6bd37" w:space="0" w:sz="4" w:val="single"/>
        <w:bottom w:color="b6bd37" w:space="0" w:sz="4" w:val="single"/>
        <w:right w:color="b6bd37" w:space="0" w:sz="4" w:val="single"/>
        <w:insideH w:color="b6bd37" w:space="0" w:sz="4" w:val="single"/>
        <w:insideV w:color="b6bd37" w:space="0" w:sz="4" w:val="single"/>
      </w:tblBorders>
    </w:tblPr>
    <w:tblStylePr w:type="firstRow">
      <w:rPr>
        <w:rFonts w:ascii="TheSansB W6 SemiBold" w:hAnsi="TheSansB W6 SemiBold"/>
        <w:b w:val="1"/>
        <w:color w:val="b6bd37"/>
        <w:sz w:val="20"/>
      </w:rPr>
      <w:tblPr/>
      <w:tcPr>
        <w:tcBorders>
          <w:top w:color="b6bd37" w:space="0" w:sz="4" w:val="single"/>
          <w:left w:color="b6bd37" w:space="0" w:sz="4" w:val="single"/>
          <w:bottom w:color="b6bd37" w:space="0" w:sz="4" w:val="single"/>
          <w:right w:color="b6bd37" w:space="0" w:sz="4" w:val="single"/>
          <w:insideH w:color="b6bd37" w:space="0" w:sz="4" w:val="single"/>
          <w:insideV w:color="b6bd37" w:space="0" w:sz="4" w:val="single"/>
          <w:tl2br w:space="0" w:sz="0" w:val="nil"/>
          <w:tr2bl w:space="0" w:sz="0" w:val="nil"/>
        </w:tcBorders>
      </w:tcPr>
    </w:tblStylePr>
  </w:style>
  <w:style w:type="paragraph" w:styleId="TableHeading" w:customStyle="1">
    <w:name w:val="Table Heading"/>
    <w:basedOn w:val="BODYTEXTELAA"/>
    <w:autoRedefine w:val="1"/>
    <w:qFormat w:val="1"/>
    <w:rsid w:val="00EF7305"/>
    <w:pPr>
      <w:spacing w:after="40" w:before="40"/>
      <w:ind w:left="0"/>
    </w:pPr>
    <w:rPr>
      <w:rFonts w:ascii="TheSansB W6 SemiBold" w:hAnsi="TheSansB W6 SemiBold"/>
      <w:b w:val="1"/>
    </w:rPr>
  </w:style>
  <w:style w:type="paragraph" w:styleId="TableAttachmentTextBullet1" w:customStyle="1">
    <w:name w:val="Table/Attachment Text Bullet 1"/>
    <w:basedOn w:val="Normal"/>
    <w:autoRedefine w:val="1"/>
    <w:qFormat w:val="1"/>
    <w:rsid w:val="00F4555D"/>
    <w:pPr>
      <w:numPr>
        <w:numId w:val="20"/>
      </w:numPr>
      <w:spacing w:after="240" w:before="240"/>
      <w:contextualSpacing w:val="1"/>
    </w:pPr>
  </w:style>
  <w:style w:type="character" w:styleId="PlaceholderText">
    <w:name w:val="Placeholder Text"/>
    <w:basedOn w:val="DefaultParagraphFont"/>
    <w:uiPriority w:val="99"/>
    <w:semiHidden w:val="1"/>
    <w:rsid w:val="00F359D9"/>
    <w:rPr>
      <w:color w:val="808080"/>
    </w:rPr>
  </w:style>
  <w:style w:type="paragraph" w:styleId="DisclaimerText2" w:customStyle="1">
    <w:name w:val="Disclaimer Text 2"/>
    <w:basedOn w:val="DisclaimerText"/>
    <w:autoRedefine w:val="1"/>
    <w:rsid w:val="00F359D9"/>
    <w:pPr>
      <w:ind w:left="2160"/>
    </w:pPr>
  </w:style>
  <w:style w:type="paragraph" w:styleId="BackgroundandLegislation" w:customStyle="1">
    <w:name w:val="Background and Legislation"/>
    <w:basedOn w:val="Heading1"/>
    <w:autoRedefine w:val="1"/>
    <w:qFormat w:val="1"/>
    <w:rsid w:val="00F4555D"/>
    <w:rPr>
      <w:color w:val="548dd4" w:themeColor="text2" w:themeTint="000099"/>
    </w:rPr>
  </w:style>
  <w:style w:type="paragraph" w:styleId="Definitions" w:customStyle="1">
    <w:name w:val="Definitions"/>
    <w:basedOn w:val="Heading1"/>
    <w:autoRedefine w:val="1"/>
    <w:qFormat w:val="1"/>
    <w:rsid w:val="00F4555D"/>
    <w:rPr>
      <w:color w:val="dcbe22"/>
    </w:rPr>
  </w:style>
  <w:style w:type="paragraph" w:styleId="SourcesandRelatedPolicies" w:customStyle="1">
    <w:name w:val="Sources and Related Policies"/>
    <w:basedOn w:val="Heading1"/>
    <w:autoRedefine w:val="1"/>
    <w:qFormat w:val="1"/>
    <w:rsid w:val="00F4555D"/>
    <w:rPr>
      <w:color w:val="f5917b"/>
    </w:rPr>
  </w:style>
  <w:style w:type="paragraph" w:styleId="Evaluation" w:customStyle="1">
    <w:name w:val="Evaluation"/>
    <w:basedOn w:val="Heading1"/>
    <w:autoRedefine w:val="1"/>
    <w:qFormat w:val="1"/>
    <w:rsid w:val="00F4555D"/>
    <w:rPr>
      <w:color w:val="dcbe22"/>
    </w:rPr>
  </w:style>
  <w:style w:type="paragraph" w:styleId="AttachmentsPolicy" w:customStyle="1">
    <w:name w:val="Attachments Policy"/>
    <w:basedOn w:val="Heading1"/>
    <w:autoRedefine w:val="1"/>
    <w:qFormat w:val="1"/>
    <w:rsid w:val="00F4555D"/>
    <w:rPr>
      <w:color w:val="107cbf"/>
    </w:rPr>
  </w:style>
  <w:style w:type="paragraph" w:styleId="Authorisation" w:customStyle="1">
    <w:name w:val="Authorisation"/>
    <w:basedOn w:val="Heading1"/>
    <w:autoRedefine w:val="1"/>
    <w:qFormat w:val="1"/>
    <w:rsid w:val="00F4555D"/>
    <w:rPr>
      <w:color w:val="808080"/>
    </w:rPr>
  </w:style>
  <w:style w:type="character" w:styleId="BODYTEXTELAAChar" w:customStyle="1">
    <w:name w:val="BODY TEXT ELAA Char"/>
    <w:basedOn w:val="DefaultParagraphFont"/>
    <w:link w:val="BODYTEXTELAA"/>
    <w:rsid w:val="00D52413"/>
    <w:rPr>
      <w:rFonts w:ascii="TheSansB W3 Light" w:hAnsi="TheSansB W3 Light"/>
      <w:sz w:val="20"/>
      <w:szCs w:val="24"/>
    </w:rPr>
  </w:style>
  <w:style w:type="character" w:styleId="RefertosourcedefinitionsChar" w:customStyle="1">
    <w:name w:val="Refer to source/definitions Char"/>
    <w:basedOn w:val="BODYTEXTELAAChar"/>
    <w:link w:val="Refertosourcedefinitions"/>
    <w:rsid w:val="002B33CE"/>
    <w:rPr>
      <w:rFonts w:ascii="TheSansB W6 SemiBold" w:hAnsi="TheSansB W6 SemiBold"/>
      <w:i w:val="1"/>
      <w:color w:val="ee4158"/>
      <w:sz w:val="20"/>
      <w:szCs w:val="24"/>
    </w:rPr>
  </w:style>
  <w:style w:type="character" w:styleId="WebsiteLinkChar" w:customStyle="1">
    <w:name w:val="Website Link Char"/>
    <w:basedOn w:val="BODYTEXTELAAChar"/>
    <w:link w:val="WebsiteLink"/>
    <w:rsid w:val="00F4555D"/>
    <w:rPr>
      <w:rFonts w:ascii="TheSansB W5 Plain" w:hAnsi="TheSansB W5 Plain"/>
      <w:color w:val="00abbe"/>
      <w:sz w:val="20"/>
      <w:szCs w:val="24"/>
    </w:rPr>
  </w:style>
  <w:style w:type="paragraph" w:styleId="Pa1" w:customStyle="1">
    <w:name w:val="Pa1"/>
    <w:basedOn w:val="Normal"/>
    <w:next w:val="Normal"/>
    <w:uiPriority w:val="99"/>
    <w:rsid w:val="009416A1"/>
    <w:pPr>
      <w:autoSpaceDE w:val="0"/>
      <w:autoSpaceDN w:val="0"/>
      <w:adjustRightInd w:val="0"/>
      <w:spacing w:line="241" w:lineRule="atLeast"/>
    </w:pPr>
    <w:rPr>
      <w:rFonts w:ascii="Lato" w:hAnsi="Lato"/>
      <w:sz w:val="24"/>
      <w:szCs w:val="24"/>
    </w:rPr>
  </w:style>
  <w:style w:type="character" w:styleId="A1" w:customStyle="1">
    <w:name w:val="A1"/>
    <w:uiPriority w:val="99"/>
    <w:rsid w:val="009416A1"/>
    <w:rPr>
      <w:rFonts w:cs="Lato"/>
      <w:color w:val="000000"/>
      <w:sz w:val="20"/>
      <w:szCs w:val="20"/>
    </w:rPr>
  </w:style>
  <w:style w:type="paragraph" w:styleId="RegulationLaw" w:customStyle="1">
    <w:name w:val="Regulation/Law"/>
    <w:basedOn w:val="RefertoSourceDefinitionsAttachment"/>
    <w:link w:val="RegulationLawChar"/>
    <w:autoRedefine w:val="1"/>
    <w:qFormat w:val="1"/>
    <w:rsid w:val="00F4555D"/>
    <w:rPr>
      <w:color w:val="548dd4" w:themeColor="text2" w:themeTint="000099"/>
    </w:rPr>
  </w:style>
  <w:style w:type="character" w:styleId="CommentReference">
    <w:name w:val="annotation reference"/>
    <w:basedOn w:val="DefaultParagraphFont"/>
    <w:uiPriority w:val="99"/>
    <w:semiHidden w:val="1"/>
    <w:unhideWhenUsed w:val="1"/>
    <w:rsid w:val="000F68D2"/>
    <w:rPr>
      <w:sz w:val="16"/>
      <w:szCs w:val="16"/>
    </w:rPr>
  </w:style>
  <w:style w:type="paragraph" w:styleId="PolicyName" w:customStyle="1">
    <w:name w:val="Policy Name"/>
    <w:basedOn w:val="Refertosourcedefinitions"/>
    <w:link w:val="PolicyNameChar"/>
    <w:autoRedefine w:val="1"/>
    <w:rsid w:val="002B33CE"/>
    <w:rPr>
      <w:color w:val="644065"/>
    </w:rPr>
  </w:style>
  <w:style w:type="paragraph" w:styleId="CommentText">
    <w:name w:val="annotation text"/>
    <w:basedOn w:val="Normal"/>
    <w:link w:val="CommentTextChar"/>
    <w:uiPriority w:val="99"/>
    <w:unhideWhenUsed w:val="1"/>
    <w:rsid w:val="000F68D2"/>
    <w:rPr>
      <w:szCs w:val="20"/>
    </w:rPr>
  </w:style>
  <w:style w:type="character" w:styleId="CommentTextChar" w:customStyle="1">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val="1"/>
    <w:unhideWhenUsed w:val="1"/>
    <w:rsid w:val="000F68D2"/>
    <w:rPr>
      <w:b w:val="1"/>
      <w:bCs w:val="1"/>
    </w:rPr>
  </w:style>
  <w:style w:type="character" w:styleId="CommentSubjectChar" w:customStyle="1">
    <w:name w:val="Comment Subject Char"/>
    <w:basedOn w:val="CommentTextChar"/>
    <w:link w:val="CommentSubject"/>
    <w:uiPriority w:val="99"/>
    <w:semiHidden w:val="1"/>
    <w:rsid w:val="000F68D2"/>
    <w:rPr>
      <w:rFonts w:ascii="TheSansB W3 Light" w:hAnsi="TheSansB W3 Light"/>
      <w:b w:val="1"/>
      <w:bCs w:val="1"/>
      <w:sz w:val="20"/>
      <w:szCs w:val="20"/>
    </w:rPr>
  </w:style>
  <w:style w:type="paragraph" w:styleId="BalloonText">
    <w:name w:val="Balloon Text"/>
    <w:basedOn w:val="Normal"/>
    <w:link w:val="BalloonTextChar"/>
    <w:uiPriority w:val="99"/>
    <w:semiHidden w:val="1"/>
    <w:unhideWhenUsed w:val="1"/>
    <w:rsid w:val="002B33CE"/>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B33CE"/>
    <w:rPr>
      <w:rFonts w:ascii="Segoe UI" w:cs="Segoe UI" w:hAnsi="Segoe UI"/>
      <w:sz w:val="18"/>
      <w:szCs w:val="18"/>
    </w:rPr>
  </w:style>
  <w:style w:type="character" w:styleId="RegulationLawChar" w:customStyle="1">
    <w:name w:val="Regulation/Law Char"/>
    <w:basedOn w:val="RefertoSourceDefinitionsAttachmentChar"/>
    <w:link w:val="RegulationLaw"/>
    <w:rsid w:val="00F4555D"/>
    <w:rPr>
      <w:rFonts w:ascii="TheSansB W6 SemiBold" w:hAnsi="TheSansB W6 SemiBold"/>
      <w:i w:val="1"/>
      <w:color w:val="548dd4" w:themeColor="text2" w:themeTint="000099"/>
      <w:sz w:val="20"/>
      <w:szCs w:val="24"/>
    </w:rPr>
  </w:style>
  <w:style w:type="paragraph" w:styleId="AttachmentsAttachments" w:customStyle="1">
    <w:name w:val="Attachments Attachments"/>
    <w:basedOn w:val="AttachmentsPolicy"/>
    <w:autoRedefine w:val="1"/>
    <w:qFormat w:val="1"/>
    <w:rsid w:val="00F4555D"/>
    <w:pPr>
      <w:spacing w:after="240"/>
      <w:ind w:left="0"/>
    </w:pPr>
  </w:style>
  <w:style w:type="character" w:styleId="PolicyNameChar" w:customStyle="1">
    <w:name w:val="Policy Name Char"/>
    <w:basedOn w:val="RefertosourcedefinitionsChar"/>
    <w:link w:val="PolicyName"/>
    <w:rsid w:val="002B33CE"/>
    <w:rPr>
      <w:rFonts w:ascii="TheSansB W6 SemiBold" w:hAnsi="TheSansB W6 SemiBold"/>
      <w:i w:val="1"/>
      <w:color w:val="644065"/>
      <w:sz w:val="20"/>
      <w:szCs w:val="24"/>
    </w:rPr>
  </w:style>
  <w:style w:type="paragraph" w:styleId="DisclaimerAttachments" w:customStyle="1">
    <w:name w:val="Disclaimer Attachments"/>
    <w:basedOn w:val="DisclaimerText"/>
    <w:autoRedefine w:val="1"/>
    <w:qFormat w:val="1"/>
    <w:rsid w:val="00F4555D"/>
    <w:pPr>
      <w:ind w:left="0"/>
    </w:pPr>
  </w:style>
  <w:style w:type="paragraph" w:styleId="AttachmentsHeading2" w:customStyle="1">
    <w:name w:val="Attachments Heading 2"/>
    <w:basedOn w:val="Heading2"/>
    <w:next w:val="Normal"/>
    <w:autoRedefine w:val="1"/>
    <w:qFormat w:val="1"/>
    <w:rsid w:val="00093AF4"/>
    <w:pPr>
      <w:ind w:left="0"/>
    </w:pPr>
    <w:rPr>
      <w:b w:val="1"/>
      <w:caps w:val="0"/>
      <w:snapToGrid w:val="0"/>
    </w:rPr>
  </w:style>
  <w:style w:type="paragraph" w:styleId="TableAttachmentTextBullet2" w:customStyle="1">
    <w:name w:val="Table/Attachment Text Bullet 2"/>
    <w:basedOn w:val="TableAttachmentTextBullet1"/>
    <w:autoRedefine w:val="1"/>
    <w:qFormat w:val="1"/>
    <w:rsid w:val="00F4555D"/>
    <w:pPr>
      <w:numPr>
        <w:ilvl w:val="1"/>
      </w:numPr>
    </w:pPr>
  </w:style>
  <w:style w:type="paragraph" w:styleId="TableAttachmentTextBullet3" w:customStyle="1">
    <w:name w:val="Table/Attachment Text Bullet 3"/>
    <w:basedOn w:val="TableAttachmentTextBullet2"/>
    <w:autoRedefine w:val="1"/>
    <w:qFormat w:val="1"/>
    <w:rsid w:val="00F4555D"/>
    <w:pPr>
      <w:numPr>
        <w:ilvl w:val="2"/>
      </w:numPr>
    </w:pPr>
  </w:style>
  <w:style w:type="paragraph" w:styleId="BodyTextBullet2" w:customStyle="1">
    <w:name w:val="Body Text Bullet 2"/>
    <w:basedOn w:val="BodyTextBullet1"/>
    <w:autoRedefine w:val="1"/>
    <w:qFormat w:val="1"/>
    <w:rsid w:val="00F4555D"/>
    <w:pPr>
      <w:numPr>
        <w:ilvl w:val="1"/>
      </w:numPr>
    </w:pPr>
  </w:style>
  <w:style w:type="paragraph" w:styleId="BodyTextBullet3" w:customStyle="1">
    <w:name w:val="Body Text Bullet 3"/>
    <w:basedOn w:val="BodyTextBullet2"/>
    <w:autoRedefine w:val="1"/>
    <w:qFormat w:val="1"/>
    <w:rsid w:val="00F4555D"/>
    <w:pPr>
      <w:numPr>
        <w:ilvl w:val="2"/>
      </w:numPr>
    </w:pPr>
  </w:style>
  <w:style w:type="numbering" w:styleId="TableAttachment" w:customStyle="1">
    <w:name w:val="Table/Attachment"/>
    <w:uiPriority w:val="99"/>
    <w:rsid w:val="000C5FAE"/>
    <w:pPr>
      <w:numPr>
        <w:numId w:val="7"/>
      </w:numPr>
    </w:pPr>
  </w:style>
  <w:style w:type="numbering" w:styleId="BodyList" w:customStyle="1">
    <w:name w:val="Body List"/>
    <w:uiPriority w:val="99"/>
    <w:rsid w:val="000C5FAE"/>
    <w:pPr>
      <w:numPr>
        <w:numId w:val="11"/>
      </w:numPr>
    </w:pPr>
  </w:style>
  <w:style w:type="paragraph" w:styleId="BodyText">
    <w:name w:val="Body Text"/>
    <w:link w:val="BodyTextChar"/>
    <w:rsid w:val="00B811E7"/>
    <w:pPr>
      <w:spacing w:after="170" w:before="60" w:line="260" w:lineRule="atLeast"/>
    </w:pPr>
    <w:rPr>
      <w:rFonts w:ascii="Arial" w:cs="Times New Roman" w:eastAsia="Arial" w:hAnsi="Arial"/>
      <w:sz w:val="20"/>
      <w:szCs w:val="19"/>
      <w:lang w:eastAsia="en-AU"/>
    </w:rPr>
  </w:style>
  <w:style w:type="character" w:styleId="BodyTextChar" w:customStyle="1">
    <w:name w:val="Body Text Char"/>
    <w:basedOn w:val="DefaultParagraphFont"/>
    <w:link w:val="BodyText"/>
    <w:rsid w:val="00B811E7"/>
    <w:rPr>
      <w:rFonts w:ascii="Arial" w:cs="Times New Roman" w:eastAsia="Arial" w:hAnsi="Arial"/>
      <w:sz w:val="20"/>
      <w:szCs w:val="19"/>
      <w:lang w:eastAsia="en-AU"/>
    </w:rPr>
  </w:style>
  <w:style w:type="paragraph" w:styleId="Tabletext" w:customStyle="1">
    <w:name w:val="Table text"/>
    <w:basedOn w:val="Normal"/>
    <w:rsid w:val="001F054D"/>
    <w:pPr>
      <w:spacing w:after="40" w:before="40" w:line="260" w:lineRule="atLeast"/>
    </w:pPr>
    <w:rPr>
      <w:rFonts w:ascii="Arial" w:cs="Tms Rmn" w:eastAsia="Times New Roman" w:hAnsi="Arial"/>
      <w:snapToGrid w:val="0"/>
      <w:szCs w:val="20"/>
      <w:lang w:val="en-GB"/>
    </w:rPr>
  </w:style>
  <w:style w:type="paragraph" w:styleId="Bullets2" w:customStyle="1">
    <w:name w:val="Bullets 2"/>
    <w:qFormat w:val="1"/>
    <w:rsid w:val="00EE04C8"/>
    <w:pPr>
      <w:numPr>
        <w:ilvl w:val="1"/>
        <w:numId w:val="12"/>
      </w:numPr>
      <w:spacing w:after="60" w:line="260" w:lineRule="atLeast"/>
    </w:pPr>
    <w:rPr>
      <w:rFonts w:ascii="Arial" w:cs="Times New Roman" w:eastAsia="Arial" w:hAnsi="Arial"/>
      <w:sz w:val="20"/>
      <w:szCs w:val="19"/>
      <w:lang w:eastAsia="en-AU"/>
    </w:rPr>
  </w:style>
  <w:style w:type="paragraph" w:styleId="Bullets1" w:customStyle="1">
    <w:name w:val="Bullets 1"/>
    <w:qFormat w:val="1"/>
    <w:rsid w:val="00CB29A5"/>
    <w:pPr>
      <w:numPr>
        <w:numId w:val="12"/>
      </w:numPr>
      <w:spacing w:after="0" w:line="260" w:lineRule="atLeast"/>
    </w:pPr>
    <w:rPr>
      <w:rFonts w:ascii="Arial" w:cs="Times New Roman" w:eastAsia="Arial" w:hAnsi="Arial"/>
      <w:sz w:val="20"/>
      <w:szCs w:val="19"/>
      <w:lang w:eastAsia="en-AU"/>
    </w:rPr>
  </w:style>
  <w:style w:type="paragraph" w:styleId="Bullets3" w:customStyle="1">
    <w:name w:val="Bullets 3"/>
    <w:qFormat w:val="1"/>
    <w:rsid w:val="00EE04C8"/>
    <w:pPr>
      <w:numPr>
        <w:ilvl w:val="2"/>
        <w:numId w:val="12"/>
      </w:numPr>
      <w:spacing w:after="60" w:line="260" w:lineRule="atLeast"/>
    </w:pPr>
    <w:rPr>
      <w:rFonts w:ascii="Arial" w:cs="Times New Roman" w:eastAsia="Arial" w:hAnsi="Arial"/>
      <w:sz w:val="20"/>
      <w:szCs w:val="19"/>
      <w:lang w:eastAsia="en-AU"/>
    </w:rPr>
  </w:style>
  <w:style w:type="paragraph" w:styleId="BodyText3ptAfter" w:customStyle="1">
    <w:name w:val="Body Text 3pt After"/>
    <w:basedOn w:val="BodyText"/>
    <w:rsid w:val="00EE04C8"/>
    <w:pPr>
      <w:spacing w:after="60"/>
    </w:pPr>
  </w:style>
  <w:style w:type="table" w:styleId="TableTheme">
    <w:name w:val="Table Theme"/>
    <w:basedOn w:val="TableNormal"/>
    <w:uiPriority w:val="99"/>
    <w:rsid w:val="00EE04C8"/>
    <w:pPr>
      <w:spacing w:after="12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llowedHyperlink">
    <w:name w:val="FollowedHyperlink"/>
    <w:basedOn w:val="DefaultParagraphFont"/>
    <w:uiPriority w:val="99"/>
    <w:semiHidden w:val="1"/>
    <w:unhideWhenUsed w:val="1"/>
    <w:rsid w:val="007951EF"/>
    <w:rPr>
      <w:color w:val="800080" w:themeColor="followedHyperlink"/>
      <w:u w:val="single"/>
    </w:rPr>
  </w:style>
  <w:style w:type="paragraph" w:styleId="Procedure-subheading" w:customStyle="1">
    <w:name w:val="Procedure - sub heading"/>
    <w:basedOn w:val="PolicySub-Title"/>
    <w:link w:val="Procedure-subheadingChar"/>
    <w:rsid w:val="007D639B"/>
    <w:pPr>
      <w:ind w:left="1304"/>
    </w:pPr>
  </w:style>
  <w:style w:type="paragraph" w:styleId="Default" w:customStyle="1">
    <w:name w:val="Default"/>
    <w:rsid w:val="008E4281"/>
    <w:pPr>
      <w:autoSpaceDE w:val="0"/>
      <w:autoSpaceDN w:val="0"/>
      <w:adjustRightInd w:val="0"/>
      <w:spacing w:after="0" w:line="240" w:lineRule="auto"/>
    </w:pPr>
    <w:rPr>
      <w:rFonts w:ascii="Calibri" w:cs="Calibri" w:hAnsi="Calibri"/>
      <w:color w:val="000000"/>
      <w:sz w:val="24"/>
      <w:szCs w:val="24"/>
    </w:rPr>
  </w:style>
  <w:style w:type="character" w:styleId="PolicySub-TitleChar" w:customStyle="1">
    <w:name w:val="Policy Sub-Title Char"/>
    <w:basedOn w:val="TitleChar"/>
    <w:link w:val="PolicySub-Title"/>
    <w:rsid w:val="007D639B"/>
    <w:rPr>
      <w:rFonts w:ascii="Juhl Bold" w:hAnsi="Juhl Bold" w:cstheme="majorBidi" w:eastAsiaTheme="majorEastAsia"/>
      <w:b w:val="1"/>
      <w:caps w:val="1"/>
      <w:color w:val="00abbe"/>
      <w:spacing w:val="5"/>
      <w:kern w:val="28"/>
      <w:sz w:val="20"/>
      <w:szCs w:val="52"/>
    </w:rPr>
  </w:style>
  <w:style w:type="character" w:styleId="Procedure-subheadingChar" w:customStyle="1">
    <w:name w:val="Procedure - sub heading Char"/>
    <w:basedOn w:val="PolicySub-TitleChar"/>
    <w:link w:val="Procedure-subheading"/>
    <w:rsid w:val="007D639B"/>
    <w:rPr>
      <w:rFonts w:ascii="Juhl Bold" w:hAnsi="Juhl Bold" w:cstheme="majorBidi" w:eastAsiaTheme="majorEastAsia"/>
      <w:b w:val="1"/>
      <w:caps w:val="1"/>
      <w:color w:val="00abbe"/>
      <w:spacing w:val="5"/>
      <w:kern w:val="28"/>
      <w:sz w:val="20"/>
      <w:szCs w:val="52"/>
    </w:rPr>
  </w:style>
  <w:style w:type="paragraph" w:styleId="RefertoSourceDefinitionsAttachment" w:customStyle="1">
    <w:name w:val="Refer to Source/Definitions/Attachment"/>
    <w:basedOn w:val="BODYTEXTELAA"/>
    <w:link w:val="RefertoSourceDefinitionsAttachmentChar"/>
    <w:autoRedefine w:val="1"/>
    <w:qFormat w:val="1"/>
    <w:rsid w:val="00F4555D"/>
    <w:rPr>
      <w:rFonts w:ascii="TheSansB W6 SemiBold" w:hAnsi="TheSansB W6 SemiBold"/>
      <w:i w:val="1"/>
      <w:color w:val="ee4158"/>
    </w:rPr>
  </w:style>
  <w:style w:type="character" w:styleId="RefertoSourceDefinitionsAttachmentChar" w:customStyle="1">
    <w:name w:val="Refer to Source/Definitions/Attachment Char"/>
    <w:basedOn w:val="BODYTEXTELAAChar"/>
    <w:link w:val="RefertoSourceDefinitionsAttachment"/>
    <w:rsid w:val="00F4555D"/>
    <w:rPr>
      <w:rFonts w:ascii="TheSansB W6 SemiBold" w:hAnsi="TheSansB W6 SemiBold"/>
      <w:i w:val="1"/>
      <w:color w:val="ee4158"/>
      <w:sz w:val="20"/>
      <w:szCs w:val="24"/>
    </w:rPr>
  </w:style>
  <w:style w:type="paragraph" w:styleId="Disclaimervolunteersstudents" w:customStyle="1">
    <w:name w:val="Disclaimer volunteers students"/>
    <w:basedOn w:val="DisclaimerText"/>
    <w:autoRedefine w:val="1"/>
    <w:qFormat w:val="1"/>
    <w:rsid w:val="00F4555D"/>
    <w:pPr>
      <w:ind w:left="2160"/>
      <w:jc w:val="both"/>
    </w:pPr>
  </w:style>
  <w:style w:type="paragraph" w:styleId="PURPOSE" w:customStyle="1">
    <w:name w:val="PURPOSE"/>
    <w:basedOn w:val="Heading1"/>
    <w:link w:val="PURPOSEChar"/>
    <w:qFormat w:val="1"/>
    <w:rsid w:val="00F4555D"/>
  </w:style>
  <w:style w:type="character" w:styleId="PURPOSEChar" w:customStyle="1">
    <w:name w:val="PURPOSE Char"/>
    <w:basedOn w:val="Heading1Char"/>
    <w:link w:val="PURPOSE"/>
    <w:rsid w:val="00F4555D"/>
    <w:rPr>
      <w:rFonts w:ascii="Juhl" w:hAnsi="Juhl" w:cstheme="majorBidi" w:eastAsiaTheme="majorEastAsia"/>
      <w:b w:val="1"/>
      <w:bCs w:val="1"/>
      <w:caps w:val="1"/>
      <w:color w:val="ee4158"/>
      <w:sz w:val="24"/>
      <w:szCs w:val="28"/>
    </w:rPr>
  </w:style>
  <w:style w:type="paragraph" w:styleId="TopDiscliamer" w:customStyle="1">
    <w:name w:val="Top Discliamer"/>
    <w:basedOn w:val="DisclaimerText"/>
    <w:link w:val="TopDiscliamerChar"/>
    <w:autoRedefine w:val="1"/>
    <w:qFormat w:val="1"/>
    <w:rsid w:val="00F4555D"/>
    <w:pPr>
      <w:ind w:left="1304" w:right="567"/>
      <w:jc w:val="both"/>
    </w:pPr>
  </w:style>
  <w:style w:type="character" w:styleId="TopDiscliamerChar" w:customStyle="1">
    <w:name w:val="Top Discliamer Char"/>
    <w:basedOn w:val="DisclaimerTextChar"/>
    <w:link w:val="TopDiscliamer"/>
    <w:rsid w:val="00F4555D"/>
    <w:rPr>
      <w:rFonts w:ascii="TheSansB W5 Plain" w:hAnsi="TheSansB W5 Plain"/>
      <w:b w:val="1"/>
      <w:sz w:val="20"/>
      <w:szCs w:val="24"/>
    </w:rPr>
  </w:style>
  <w:style w:type="paragraph" w:styleId="Disclaimer" w:customStyle="1">
    <w:name w:val="Disclaimer"/>
    <w:basedOn w:val="Normal"/>
    <w:link w:val="DisclaimerChar"/>
    <w:semiHidden w:val="1"/>
    <w:qFormat w:val="1"/>
    <w:rsid w:val="00F4555D"/>
    <w:pPr>
      <w:jc w:val="both"/>
    </w:pPr>
    <w:rPr>
      <w:b w:val="1"/>
    </w:rPr>
  </w:style>
  <w:style w:type="character" w:styleId="DisclaimerChar" w:customStyle="1">
    <w:name w:val="Disclaimer Char"/>
    <w:basedOn w:val="DefaultParagraphFont"/>
    <w:link w:val="Disclaimer"/>
    <w:semiHidden w:val="1"/>
    <w:rsid w:val="00F4555D"/>
    <w:rPr>
      <w:rFonts w:ascii="TheSansB W3 Light" w:hAnsi="TheSansB W3 Light"/>
      <w:b w:val="1"/>
      <w:sz w:val="20"/>
    </w:rPr>
  </w:style>
  <w:style w:type="character" w:styleId="DisclaimerTextChar" w:customStyle="1">
    <w:name w:val="Disclaimer Text Char"/>
    <w:basedOn w:val="BODYTEXTELAAChar"/>
    <w:link w:val="DisclaimerText"/>
    <w:rsid w:val="00F4555D"/>
    <w:rPr>
      <w:rFonts w:ascii="TheSansB W5 Plain" w:hAnsi="TheSansB W5 Plain"/>
      <w:b w:val="1"/>
      <w:sz w:val="20"/>
      <w:szCs w:val="24"/>
    </w:rPr>
  </w:style>
  <w:style w:type="character" w:styleId="sc-comment-author" w:customStyle="1">
    <w:name w:val="sc-comment-author"/>
    <w:basedOn w:val="DefaultParagraphFont"/>
    <w:rsid w:val="00753E13"/>
  </w:style>
  <w:style w:type="character" w:styleId="sc-comment-timestamp" w:customStyle="1">
    <w:name w:val="sc-comment-timestamp"/>
    <w:basedOn w:val="DefaultParagraphFont"/>
    <w:rsid w:val="00753E13"/>
  </w:style>
  <w:style w:type="character" w:styleId="mc-tertiary-icon-text" w:customStyle="1">
    <w:name w:val="mc-tertiary-icon-text"/>
    <w:basedOn w:val="DefaultParagraphFont"/>
    <w:rsid w:val="00753E13"/>
  </w:style>
  <w:style w:type="paragraph" w:styleId="sc-comment-renderer" w:customStyle="1">
    <w:name w:val="sc-comment-renderer"/>
    <w:basedOn w:val="Normal"/>
    <w:rsid w:val="00123A98"/>
    <w:pPr>
      <w:spacing w:after="100" w:afterAutospacing="1" w:before="100" w:beforeAutospacing="1"/>
    </w:pPr>
    <w:rPr>
      <w:rFonts w:ascii="Times New Roman" w:cs="Times New Roman" w:eastAsia="Times New Roman" w:hAnsi="Times New Roman"/>
      <w:sz w:val="24"/>
      <w:szCs w:val="24"/>
      <w:lang w:eastAsia="en-AU"/>
    </w:rPr>
  </w:style>
  <w:style w:type="table" w:styleId="TableGrid1" w:customStyle="1">
    <w:name w:val="Table Grid1"/>
    <w:basedOn w:val="TableNormal"/>
    <w:next w:val="TableGrid"/>
    <w:uiPriority w:val="59"/>
    <w:rsid w:val="00D70E3B"/>
    <w:pPr>
      <w:spacing w:after="0" w:line="240" w:lineRule="auto"/>
    </w:pPr>
    <w:rPr>
      <w:rFonts w:cs="Times New Roman" w:eastAsia="Times New Roman"/>
    </w:rPr>
    <w:tblPr>
      <w:tblInd w:w="0.0" w:type="nil"/>
      <w:tblBorders>
        <w:top w:color="b6bd37" w:space="0" w:sz="4" w:val="single"/>
        <w:left w:color="b6bd37" w:space="0" w:sz="4" w:val="single"/>
        <w:bottom w:color="b6bd37" w:space="0" w:sz="4" w:val="single"/>
        <w:right w:color="b6bd37" w:space="0" w:sz="4" w:val="single"/>
        <w:insideH w:color="b6bd37" w:space="0" w:sz="4" w:val="single"/>
        <w:insideV w:color="b6bd37" w:space="0" w:sz="4" w:val="single"/>
      </w:tblBorders>
    </w:tblPr>
    <w:tblStylePr w:type="firstRow">
      <w:rPr>
        <w:rFonts w:ascii="Times New Roman" w:cs="Times New Roman" w:hAnsi="Times New Roman"/>
        <w:b w:val="1"/>
        <w:color w:val="b6bd37"/>
        <w:sz w:val="20"/>
        <w:szCs w:val="20"/>
      </w:rPr>
      <w:tblPr/>
      <w:tcPr>
        <w:tcBorders>
          <w:top w:color="b6bd37" w:space="0" w:sz="4" w:val="single"/>
          <w:left w:color="b6bd37" w:space="0" w:sz="4" w:val="single"/>
          <w:bottom w:color="b6bd37" w:space="0" w:sz="4" w:val="single"/>
          <w:right w:color="b6bd37" w:space="0" w:sz="4" w:val="single"/>
          <w:insideH w:color="b6bd37" w:space="0" w:sz="4" w:val="single"/>
          <w:insideV w:color="b6bd37" w:space="0" w:sz="4" w:val="single"/>
          <w:tl2br w:space="0" w:sz="0" w:val="nil"/>
          <w:tr2bl w:space="0" w:sz="0" w:val="nil"/>
        </w:tcBorders>
      </w:tcPr>
    </w:tblStylePr>
  </w:style>
  <w:style w:type="paragraph" w:styleId="Greentableheadings" w:customStyle="1">
    <w:name w:val="Green table headings"/>
    <w:basedOn w:val="Normal"/>
    <w:link w:val="GreentableheadingsChar"/>
    <w:autoRedefine w:val="1"/>
    <w:qFormat w:val="1"/>
    <w:rsid w:val="000F248A"/>
    <w:pPr>
      <w:framePr w:lines="0" w:hSpace="180" w:wrap="around" w:hAnchor="page" w:vAnchor="text" w:x="2139" w:y="69"/>
      <w:spacing w:after="0"/>
    </w:pPr>
    <w:rPr>
      <w:rFonts w:cs="Times New Roman" w:eastAsia="Times New Roman"/>
      <w:b w:val="1"/>
      <w:color w:val="000000" w:themeColor="text1"/>
      <w:szCs w:val="20"/>
    </w:rPr>
  </w:style>
  <w:style w:type="character" w:styleId="GreentableheadingsChar" w:customStyle="1">
    <w:name w:val="Green table headings Char"/>
    <w:basedOn w:val="DefaultParagraphFont"/>
    <w:link w:val="Greentableheadings"/>
    <w:rsid w:val="000F248A"/>
    <w:rPr>
      <w:rFonts w:ascii="TheSansB W3 Light" w:cs="Times New Roman" w:eastAsia="Times New Roman" w:hAnsi="TheSansB W3 Light"/>
      <w:b w:val="1"/>
      <w:color w:val="000000" w:themeColor="text1"/>
      <w:sz w:val="20"/>
      <w:szCs w:val="20"/>
    </w:rPr>
  </w:style>
  <w:style w:type="character" w:styleId="PageNumber">
    <w:name w:val="page number"/>
    <w:basedOn w:val="DefaultParagraphFont"/>
    <w:rsid w:val="00425B4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57.0" w:type="dxa"/>
        <w:left w:w="108.0" w:type="dxa"/>
        <w:bottom w:w="0.0" w:type="dxa"/>
        <w:right w:w="108.0" w:type="dxa"/>
      </w:tblCellMar>
    </w:tblPr>
    <w:tblStylePr w:type="firstRow">
      <w:rPr>
        <w:rFonts w:ascii="Times New Roman" w:cs="Times New Roman" w:eastAsia="Times New Roman" w:hAnsi="Times New Roman"/>
        <w:b w:val="1"/>
        <w:color w:val="b6bd37"/>
        <w:sz w:val="20"/>
        <w:szCs w:val="20"/>
      </w:rPr>
      <w:tcPr>
        <w:tcBorders>
          <w:top w:color="b6bd37" w:space="0" w:sz="4" w:val="single"/>
          <w:left w:color="b6bd37" w:space="0" w:sz="4" w:val="single"/>
          <w:bottom w:color="b6bd37" w:space="0" w:sz="4" w:val="single"/>
          <w:right w:color="b6bd37" w:space="0" w:sz="4" w:val="single"/>
          <w:insideH w:color="b6bd37" w:space="0" w:sz="4" w:val="single"/>
          <w:insideV w:color="b6bd37" w:space="0" w:sz="4" w:val="single"/>
        </w:tcBorders>
      </w:tcPr>
    </w:tblStyle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16.png"/><Relationship Id="rId10" Type="http://schemas.openxmlformats.org/officeDocument/2006/relationships/image" Target="media/image12.png"/><Relationship Id="rId21" Type="http://schemas.openxmlformats.org/officeDocument/2006/relationships/header" Target="header3.xml"/><Relationship Id="rId13" Type="http://schemas.openxmlformats.org/officeDocument/2006/relationships/image" Target="media/image14.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image" Target="media/image3.png"/><Relationship Id="rId14" Type="http://schemas.openxmlformats.org/officeDocument/2006/relationships/image" Target="media/image7.png"/><Relationship Id="rId17" Type="http://schemas.openxmlformats.org/officeDocument/2006/relationships/header" Target="header2.xml"/><Relationship Id="rId16" Type="http://schemas.openxmlformats.org/officeDocument/2006/relationships/image" Target="media/image15.png"/><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image" Target="media/image6.png"/><Relationship Id="rId8"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 Id="rId2"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13.png"/><Relationship Id="rId3"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oxDUIG8ulNRWABKDYxJzVdHRLg==">AMUW2mWoN7rI+bQV/rqaJNnDPlWME2gG4RurCajaDUzNSUo/dyF3mHANyESG2Mos7DRcRCRAqwXtGYyk+urPBbalXDWPLaG4UEyD3Y9WSv5R4LK+LOSsX/7L25pWokpTbTzgJDun0TMK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2021-06-29T23:51:00Z</dcterms:created>
  <dc:creator>ELAA</dc:creator>
</cp:coreProperties>
</file>