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Excursions and Service Events Policy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Mandatory – Quality Area 2</w:t>
      </w:r>
    </w:p>
    <w:p w:rsidR="00000000" w:rsidDel="00000000" w:rsidP="00000000" w:rsidRDefault="00000000" w:rsidRPr="00000000" w14:paraId="00000003">
      <w:pPr>
        <w:pStyle w:val="Heading1"/>
        <w:rPr/>
      </w:pPr>
      <w:r w:rsidDel="00000000" w:rsidR="00000000" w:rsidRPr="00000000">
        <w:rPr>
          <w:rtl w:val="0"/>
        </w:rPr>
        <w:t xml:space="preserve">Purpose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for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plan and conduct safe and appropriate excursions and service events.</w:t>
      </w:r>
    </w:p>
    <w:p w:rsidR="00000000" w:rsidDel="00000000" w:rsidP="00000000" w:rsidRDefault="00000000" w:rsidRPr="00000000" w14:paraId="00000005">
      <w:pPr>
        <w:pStyle w:val="Heading1"/>
        <w:rPr/>
      </w:pPr>
      <w:r w:rsidDel="00000000" w:rsidR="00000000" w:rsidRPr="00000000">
        <w:rPr>
          <w:rtl w:val="0"/>
        </w:rPr>
        <w:t xml:space="preserve">Policy statement</w:t>
      </w:r>
    </w:p>
    <w:p w:rsidR="00000000" w:rsidDel="00000000" w:rsidP="00000000" w:rsidRDefault="00000000" w:rsidRPr="00000000" w14:paraId="00000006">
      <w:pPr>
        <w:pStyle w:val="Heading2"/>
        <w:numPr>
          <w:ilvl w:val="0"/>
          <w:numId w:val="4"/>
        </w:numPr>
        <w:ind w:left="360" w:hanging="360"/>
        <w:rPr/>
      </w:pPr>
      <w:r w:rsidDel="00000000" w:rsidR="00000000" w:rsidRPr="00000000">
        <w:rPr>
          <w:rtl w:val="0"/>
        </w:rPr>
        <w:t xml:space="preserve">Values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committed to:</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opportunities through the educational program for children to explore and experience the wider environment and broader society</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excursions and service events are accessible, affordable and contribute to children’s learning and development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health, safety and wellbeing of children at all times, including during excursions and service events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adequate supervision of all children during excursions and service events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road safety education and safe active travel for children.</w:t>
      </w:r>
    </w:p>
    <w:p w:rsidR="00000000" w:rsidDel="00000000" w:rsidP="00000000" w:rsidRDefault="00000000" w:rsidRPr="00000000" w14:paraId="0000000D">
      <w:pPr>
        <w:pStyle w:val="Heading2"/>
        <w:numPr>
          <w:ilvl w:val="0"/>
          <w:numId w:val="4"/>
        </w:numPr>
        <w:ind w:left="360" w:hanging="360"/>
        <w:rPr/>
      </w:pPr>
      <w:r w:rsidDel="00000000" w:rsidR="00000000" w:rsidRPr="00000000">
        <w:rPr>
          <w:rtl w:val="0"/>
        </w:rPr>
        <w:t xml:space="preserve">Scope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Persons with Management and Control, Nominated Supervisor, Persons in Day to day Charge, educators, staff, students on placement, volunteers, parents/guardians, children and others attending the programs and activities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including during offsite excursions and events.</w:t>
      </w:r>
    </w:p>
    <w:p w:rsidR="00000000" w:rsidDel="00000000" w:rsidP="00000000" w:rsidRDefault="00000000" w:rsidRPr="00000000" w14:paraId="0000000F">
      <w:pPr>
        <w:pStyle w:val="Heading2"/>
        <w:numPr>
          <w:ilvl w:val="0"/>
          <w:numId w:val="4"/>
        </w:numPr>
        <w:ind w:left="360" w:hanging="360"/>
        <w:rPr/>
      </w:pPr>
      <w:r w:rsidDel="00000000" w:rsidR="00000000" w:rsidRPr="00000000">
        <w:rPr>
          <w:rtl w:val="0"/>
        </w:rPr>
        <w:t xml:space="preserve">Background and legislation</w:t>
      </w:r>
    </w:p>
    <w:p w:rsidR="00000000" w:rsidDel="00000000" w:rsidP="00000000" w:rsidRDefault="00000000" w:rsidRPr="00000000" w14:paraId="00000010">
      <w:pPr>
        <w:pStyle w:val="Heading4"/>
        <w:rPr/>
      </w:pPr>
      <w:r w:rsidDel="00000000" w:rsidR="00000000" w:rsidRPr="00000000">
        <w:rPr>
          <w:rtl w:val="0"/>
        </w:rPr>
        <w:t xml:space="preserve">Background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Excursions and service events are planned to extend the educational program and further develop the current interests of children.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states that “Participating in their communities strengthens children’s sense of identity and wellbeing” (Outcome 2: Children are connected with and contribute to their world). The purpose and educational value of each excursion or service event should be clearly communicated to parents/guardians.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Clear procedures must be developed and followed, and these should be communicated to parents/guardians.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risk assessment must be carried out for each excursion to determine any risks to children’s health, safety or wellbeing before permission is sought from parents/guardians (Regulations 100, 101). The risk assessment must identify each risk and specify how the risk will be managed and/or minimised (Regulation 101).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refer to Attachment 1.</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 travel excursions near the service have a range of benefits including:</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and staff being physically active</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the opportunity to practice road safety</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engaging with the community.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childhood road safety education aims to reduce the risk of serious injury and death from road trauma. It also aims to lay the foundations for children to become safe and independent road and transport users in the future. Road safety education is an important part of a holistic approach to keeping children safe around traffic and in the road environment. Effective traffic skills are best learnt if they occur in a real environment i.e. using crossings and traffic lights. </w:t>
      </w:r>
    </w:p>
    <w:p w:rsidR="00000000" w:rsidDel="00000000" w:rsidP="00000000" w:rsidRDefault="00000000" w:rsidRPr="00000000" w14:paraId="00000019">
      <w:pPr>
        <w:pStyle w:val="Heading4"/>
        <w:rPr/>
      </w:pPr>
      <w:r w:rsidDel="00000000" w:rsidR="00000000" w:rsidRPr="00000000">
        <w:rPr>
          <w:rtl w:val="0"/>
        </w:rPr>
        <w:t xml:space="preserve">Legislation and standards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Quality Area 1: Educational Program and Practice and Quality Area 2: Children’s Health and Safety</w:t>
      </w:r>
    </w:p>
    <w:p w:rsidR="00000000" w:rsidDel="00000000" w:rsidP="00000000" w:rsidRDefault="00000000" w:rsidRPr="00000000" w14:paraId="0000001E">
      <w:pPr>
        <w:pStyle w:val="Heading2"/>
        <w:numPr>
          <w:ilvl w:val="0"/>
          <w:numId w:val="4"/>
        </w:numPr>
        <w:ind w:left="284" w:hanging="284"/>
        <w:rPr/>
      </w:pPr>
      <w:r w:rsidDel="00000000" w:rsidR="00000000" w:rsidRPr="00000000">
        <w:rPr>
          <w:rtl w:val="0"/>
        </w:rPr>
        <w:t xml:space="preserve">Definitions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Adequate supervision: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this policy)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Adequate supervision refers to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age and abilities of children</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and positioning of educators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activity of each child</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areas in which the children are engaged in an activity (visibility and accessibility)</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developmental profile of each child and of the group of children</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knowledge and skill of each educator</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need for educators to move between areas (effective communication strategies).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Attendance Record: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Kept by the service to record details of each child attending the service including name, time of arrival and departure, signature of person delivering and collecting the child or of the Nominated Supervisor or educator (Regulation 158(1)).</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Excursion: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outing organised by the education and care service. The written permission of parents/guardians or a person named on the child’s enrolment record as having lawful authority must be obtained before educators/staff take children outside the service premises.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National Regulations, the definition of ‘excursion’ does not include an outing organised by services operating from a school site, where the child/ren leave the service premises with an educator/staff member, but do not leave the school site’.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assessment: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context of this policy) a risk assessment must identify and assess any hazard that poses a risk to a child’s health, safety and/or wellbeing while on an excursion, and specify how these risks will be managed and/or minimised (Regulation 101). Risk assessments must consider:</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proposed route and location of the excursion</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water hazards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risks associated with water-based activities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transport to and from the proposed location of the excursion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number of adults and children participating in the excursion</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number of educators or other responsible adults who will be providing supervision given the level of risk, and whether or not specialised skills are required (e.g. lifesaving skills)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proposed activities, and the impact of this on children with varying levels of ability, additional needs or medical conditions</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proposed duration of the excursion, and the impact of this on children with varying levels of ability, additional needs or medical conditions</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items/information that should be taken on the excursion e.g. first aid kit, emergency contact details for children, medication for children with known medical conditions (such as asthma, anaphylaxis and diabetes) and a mobile phone.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sample Excursion Risk Management Plan is provided on the ACECQA website at: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(search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Sample forms and templates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Regular outing: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education and care services) means an excursion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such as a walk, drive or trip to/from a location that the service visits regularly as part of its educational program, and where the circumstances covered by the risk assessment are the same on each trip.</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 excursion is a regular outing, an authorisation from parents/guardians is only required to be obtained once every 12 months. A new authorisation is required if there is any change to the circumstances of the regular outing.</w:t>
      </w:r>
    </w:p>
    <w:p w:rsidR="00000000" w:rsidDel="00000000" w:rsidP="00000000" w:rsidRDefault="00000000" w:rsidRPr="00000000" w14:paraId="00000038">
      <w:pPr>
        <w:rPr/>
      </w:pPr>
      <w:r w:rsidDel="00000000" w:rsidR="00000000" w:rsidRPr="00000000">
        <w:rPr>
          <w:b w:val="1"/>
          <w:sz w:val="20"/>
          <w:szCs w:val="20"/>
          <w:rtl w:val="0"/>
        </w:rPr>
        <w:t xml:space="preserve">Service event: </w:t>
      </w:r>
      <w:r w:rsidDel="00000000" w:rsidR="00000000" w:rsidRPr="00000000">
        <w:rPr>
          <w:sz w:val="20"/>
          <w:szCs w:val="20"/>
          <w:rtl w:val="0"/>
        </w:rPr>
        <w:t xml:space="preserve">A special activity, event, visitor or entertainment organised by the education and care service that may be conducted as part of a regular session at the service premises or as an excursion.</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adequate 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above.</w:t>
      </w:r>
    </w:p>
    <w:p w:rsidR="00000000" w:rsidDel="00000000" w:rsidP="00000000" w:rsidRDefault="00000000" w:rsidRPr="00000000" w14:paraId="0000003A">
      <w:pPr>
        <w:pStyle w:val="Heading2"/>
        <w:numPr>
          <w:ilvl w:val="0"/>
          <w:numId w:val="4"/>
        </w:numPr>
        <w:ind w:left="360" w:hanging="360"/>
        <w:rPr/>
      </w:pPr>
      <w:r w:rsidDel="00000000" w:rsidR="00000000" w:rsidRPr="00000000">
        <w:rPr>
          <w:rtl w:val="0"/>
        </w:rPr>
        <w:t xml:space="preserve">Sources and related policies</w:t>
      </w:r>
    </w:p>
    <w:p w:rsidR="00000000" w:rsidDel="00000000" w:rsidP="00000000" w:rsidRDefault="00000000" w:rsidRPr="00000000" w14:paraId="0000003B">
      <w:pPr>
        <w:pStyle w:val="Heading4"/>
        <w:rPr/>
      </w:pPr>
      <w:r w:rsidDel="00000000" w:rsidR="00000000" w:rsidRPr="00000000">
        <w:rPr>
          <w:rtl w:val="0"/>
        </w:rPr>
        <w:t xml:space="preserve">Sources</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Belonging,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Being</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&amp; Becoming – The Early Years Learning Framework for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Roboto" w:cs="Roboto" w:eastAsia="Roboto" w:hAnsi="Roboto"/>
            <w:color w:val="0b57d0"/>
            <w:sz w:val="21"/>
            <w:szCs w:val="21"/>
            <w:u w:val="single"/>
            <w:rtl w:val="0"/>
          </w:rPr>
          <w:t xml:space="preserve">https://www.acecqa.gov.au/sites/default/files/2018-02/belonging_being_and_becoming_the_early_years_learning_framework_for_australia.pdf</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ACECQA: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ELAA’s Road Safety Education program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www.childroadsafety.org.au</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VicRoads: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www.vicroads.vic.gov.au</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Health Promotion Research Centre &amp; Edith Cowan University (2012)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Practices for Early Childhood Road Safety Education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 </w:t>
      </w:r>
      <w:hyperlink r:id="rId13">
        <w:r w:rsidDel="00000000" w:rsidR="00000000" w:rsidRPr="00000000">
          <w:rPr>
            <w:rFonts w:ascii="Roboto" w:cs="Roboto" w:eastAsia="Roboto" w:hAnsi="Roboto"/>
            <w:color w:val="0b57d0"/>
            <w:sz w:val="21"/>
            <w:szCs w:val="21"/>
            <w:highlight w:val="white"/>
            <w:rtl w:val="0"/>
          </w:rPr>
          <w:t xml:space="preserve">https://childroadsafety.org.au/wp-content/uploads/2020/07/National-Practices-for-EC-RSE.pdf</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2">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Acceptance and Refusal of Authorisations Policy</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Diabetes Policy</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 Evacuation Policy</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Epilepsy Policy</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Fees Policy</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 Policy</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and Active Play Policy</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policy</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Sun Protection Policy</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p>
    <w:p w:rsidR="00000000" w:rsidDel="00000000" w:rsidP="00000000" w:rsidRDefault="00000000" w:rsidRPr="00000000" w14:paraId="0000005E">
      <w:pPr>
        <w:pStyle w:val="Heading1"/>
        <w:rPr/>
      </w:pPr>
      <w:r w:rsidDel="00000000" w:rsidR="00000000" w:rsidRPr="00000000">
        <w:rPr>
          <w:rtl w:val="0"/>
        </w:rPr>
        <w:t xml:space="preserve">Procedures</w:t>
      </w:r>
    </w:p>
    <w:p w:rsidR="00000000" w:rsidDel="00000000" w:rsidP="00000000" w:rsidRDefault="00000000" w:rsidRPr="00000000" w14:paraId="0000005F">
      <w:pPr>
        <w:pStyle w:val="Heading4"/>
        <w:rPr/>
      </w:pPr>
      <w:r w:rsidDel="00000000" w:rsidR="00000000" w:rsidRPr="00000000">
        <w:rPr>
          <w:rtl w:val="0"/>
        </w:rPr>
        <w:t xml:space="preserve">The Approved Provider and Persons with Management and Control are responsible for:</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consultation with the Nominated Supervisor, staff and parents/guardians at the service</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staff, volunteers, students and others at the service are provided with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comply with its requirements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parents/guardians have completed, signed and dated their child’s enrolment form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details of persons able to authorise an educator to take their child outside the service premises (Regulation 160, 161)</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or persons named in the enrolment record have provided written authorisation within the past 12 months where the service is to take the child on regular outings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that this authorisation is kept in the child’s enrolment record (Regulation 161) (refer to Attachment 1 – Developing an excursion/service event authorisation form)</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child does not leave the service premises on an excursion unless prior written authorisation has been provided by the parent/guardian or person named in the child’s enrolment record, and that the authorisation includes all details required under Regulation 102(4) (refer to Attachment 1 – Developing an excursion/service event authorisation form)</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number of children attending an excursion does not exceed the number for which service approval has been granted on that day</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are adequately supervised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all times </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educator-to-child ratios are maintained at all times, including during excursions and service events (Regulations 123)</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volunteers, students and all adults participating in an excursion are adequately supervised at all times and are not left with sole supervision of individual children or groups of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risk assessment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carried out for an excursion (in accordance with Regulation 101) before authorisation is sought from parents/guardians (Regulation 100)</w:t>
      </w:r>
    </w:p>
    <w:p w:rsidR="00000000" w:rsidDel="00000000" w:rsidP="00000000" w:rsidRDefault="00000000" w:rsidRPr="00000000" w14:paraId="0000006A">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risk assessment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identifies and assesses the risks, specifies how these will be managed and/or minimised, and includes all details required by Regulation 101 </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strategies to improve children’s safety in high risk situations such as excursions near water or near a road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staff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parents/guardians to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excursions and service events are based on the educational program and meet the needs and interests of children and families at the service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there is a clear purpose and educational value to each excursion or service event, and that this is communicated to parents/guardians</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proposed excursions/service events are inclusive of all children regardless of their abilities, additional needs or medical conditions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strategies are in place to provide an accurate attendance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children attending an excursion, and for children remaining at the service while an excursion is happening</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strategies are in place to ensure that there is an accurate list of all adults participating in an excursion, including parents/guardians, volunteers and students, with contact details for each individual</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each child’s personal medication and current medical management plan is taken on excursions and other offsite activities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and maintaining a portable first aid kit that can be taken on excursions and other offsite activities</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portable first aid kits that contain the required medication for dealing with medical conditions</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mobile phone to enable contact with parents/guardians and emergency services in the event of an incident, injury, trauma or illness (Regulation 98)</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emergency contact details for each child and the contact details of their medical practitioner are taken on excursions for notification in the event of an incident, injury, trauma or illness.</w:t>
      </w:r>
    </w:p>
    <w:p w:rsidR="00000000" w:rsidDel="00000000" w:rsidP="00000000" w:rsidRDefault="00000000" w:rsidRPr="00000000" w14:paraId="00000079">
      <w:pPr>
        <w:pStyle w:val="Heading4"/>
        <w:spacing w:before="170" w:lineRule="auto"/>
        <w:rPr/>
      </w:pPr>
      <w:r w:rsidDel="00000000" w:rsidR="00000000" w:rsidRPr="00000000">
        <w:rPr>
          <w:rtl w:val="0"/>
        </w:rPr>
        <w:t xml:space="preserve">The Nominated Supervisor and Persons in Day-to-Day Charge are responsible for:</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consultation with the Approved Provider, staff and parents/guardians at the service</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staff, parents/guardians, volunteers, students and others at the service are provided with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comply with its requirements</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child does not leave the service premises on an excursion unless prior written authorisation has been provided by the parent/guardian or person named in the child’s enrolment record, and that the authorisation includes all details required under Regulation 102(4) (refer to Attachment 1 – Developing an excursion/service event authorisation form)</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are adequately supervised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all times</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educator-to-child ratios are maintained at all times, including during excursions and service events (Regulations 123)</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only educators who are working directly with children are included in educator-to-child ratios</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volunteers, students and all adults participating in an excursion are adequately supervised at all times and are not left with sole supervision of individual children or groups of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risk assessment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carried out for an excursion (in accordance with Regulation 101) before authorisation is sought from parents/guardians (Regulation 100)</w:t>
      </w:r>
    </w:p>
    <w:p w:rsidR="00000000" w:rsidDel="00000000" w:rsidP="00000000" w:rsidRDefault="00000000" w:rsidRPr="00000000" w14:paraId="00000082">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risk assessment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identifies and assesses the risks, specifies how these will be managed and/or minimised, and includes all details required by Regulation 101</w:t>
      </w:r>
    </w:p>
    <w:p w:rsidR="00000000" w:rsidDel="00000000" w:rsidP="00000000" w:rsidRDefault="00000000" w:rsidRPr="00000000" w14:paraId="00000083">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strategies to improve children’s safety in high risk situations such as excursions near water or near a road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 Water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 and staff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parents/guardians to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road safety education as part of the curriculum</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appropriate, taking walking excursions in the local community to promote physical activity, safe active travel and community connectedness</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excursions and service events are based on an approved learning framework, the developmental needs, interests and experiences of each child, and take into account the individual differences of each child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purpose and educational value of each excursion or service event is communicated to parents/guardians</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proposed excursions/service events are inclusive of all children regardless of their abilities, additional needs or medical conditions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an accurate attendance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kept for children attending an excursion, and for children remaining at the service while an excursion is happening</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there is an accurate list of all adults participating in an excursion, including parents/guardians, volunteers and students, with contact details for each individual</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each child’s personal medication and current medical management plan is taken on excursions and other offsite activities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portable first aid kit (including required medication for dealing with medical conditions) is taken on excursions and other offsite activities</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mobile phone, the emergency contact details for each child and the contact details of their medical practitioner are taken on excursions for notification in the event of an incident, injury, trauma or illness</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sunscreen (if required) is taken on excursions and is available as required for service events and that outdoor excursion venues provide adequate shade</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a notice at the service indicating that children are on an excursion, and including the location of the excursion and expected time of return to the service.</w:t>
      </w:r>
      <w:r w:rsidDel="00000000" w:rsidR="00000000" w:rsidRPr="00000000">
        <w:rPr>
          <w:rtl w:val="0"/>
        </w:rPr>
      </w:r>
    </w:p>
    <w:p w:rsidR="00000000" w:rsidDel="00000000" w:rsidP="00000000" w:rsidRDefault="00000000" w:rsidRPr="00000000" w14:paraId="00000093">
      <w:pPr>
        <w:pStyle w:val="Heading4"/>
        <w:spacing w:before="170" w:lineRule="auto"/>
        <w:rPr/>
      </w:pPr>
      <w:r w:rsidDel="00000000" w:rsidR="00000000" w:rsidRPr="00000000">
        <w:rPr>
          <w:rtl w:val="0"/>
        </w:rPr>
        <w:t xml:space="preserve">All Staff are responsible for:</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contributing to the development of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reading and complying with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parents/guardians or a person named in the child’s enrolment record with an excursion/service event authorisation form</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checking that a parent/guardian or person named in the child’s enrolment record has completed, signed and dated the excursion/service event authorisation form prior to the excursion</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allowing a child to participate in an excursion or service event only with the written authorisation of a parent/guardian or person named in the child’s enrolment record</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the required educator-to-child ratios at all times, and adequately supervising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children during excursions and service events</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adequately supervising parents/guardians, volunteers, students and all adults participating in an excursion, and ensuring that they are not left with sole supervision of individual children or groups of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a risk assessment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an excursion or service event prior to obtaining written authorisation from parents/guardians</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risk assessment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identifies and assesses the risks, specifies how they will be managed and/or minimised, and includes all details required by Regulation 101</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strategies to improve children’s safety in high risk situations such as excursions near water or near a road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 Water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excursions and service events based on an approved learning framework, the developmental needs, interests and experiences of each child, and the individual differences of each child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road safety education as part of the curriculum</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walking excursions in the local community to promote physical activity, safe active travel and community connectedness</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the purpose and educational value of each excursion or service event to parents/guardians</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all children to participate in excursions and service events regardless of their abilities, additional needs or medical conditions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each child’s personal medication and current medical management plan on excursions and other offsite activities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a portable first aid kit (including required medication for dealing with medical conditions) on excursions and other offsite activities</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an accurate attendance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children attending excursions, and for children remaining at the service while an excursion is happening</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an accurate list of all adults participating in an excursion, including parents/guardians, volunteers and students, with contact details for each individual</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a mobile phone, a copy of the attendance record, emergency contact details for each child and the contact details of the child’s medical practitioner on excursions for notification in the event of an incident, injury, trauma or illness</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sunscreen (if required) on excursions/service events</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discussing the aims and objectives of the excursion or service event, and items of special interest, with children prior to undertaking the activity</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of items required by children for the excursion or service event </w:t>
        <w:br w:type="textWrapping"/>
        <w:t xml:space="preserve">e.g. snack/lunch, sunscreen, coat etc.</w:t>
      </w:r>
    </w:p>
    <w:p w:rsidR="00000000" w:rsidDel="00000000" w:rsidP="00000000" w:rsidRDefault="00000000" w:rsidRPr="00000000" w14:paraId="000000AB">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complying with the requirements of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and signing the authorised nominee section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their child’s enrolment form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before their child commences at the service</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signing and dating excursion/service event authorisation forms</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written authorisation for their child to leave the service premises on regular outings (see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the details of the excursion or service event provided by the service and asking for additional information if required</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items required by their child for the excursion or service event e.g. snack/lunch, sunscreen, coat etc.</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that, if they participate in an excursion or service event as a volunteer, they will be under the immediate supervision of an educator or the Approved Provider at all times</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participating in an excursion or service event, informing an educator immediately if a child appears to be missing from the group</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supervising and caring for siblings and other children in their care who are not enrolled in the program</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service policies while participating in an excursion or service event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Road Safety and Safe Transport Policy, Sun Protection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Hygiene Policy.</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Volunteers and students, while at the service, are responsible for following this policy and its procedures.</w:t>
      </w:r>
      <w:r w:rsidDel="00000000" w:rsidR="00000000" w:rsidRPr="00000000">
        <w:rPr>
          <w:rtl w:val="0"/>
        </w:rPr>
      </w:r>
    </w:p>
    <w:p w:rsidR="00000000" w:rsidDel="00000000" w:rsidP="00000000" w:rsidRDefault="00000000" w:rsidRPr="00000000" w14:paraId="000000B7">
      <w:pPr>
        <w:pStyle w:val="Heading1"/>
        <w:rPr/>
      </w:pPr>
      <w:r w:rsidDel="00000000" w:rsidR="00000000" w:rsidRPr="00000000">
        <w:rPr>
          <w:rtl w:val="0"/>
        </w:rPr>
        <w:t xml:space="preserve">Evaluation</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 unless a lesser period is necessary because of a risk.</w:t>
      </w:r>
      <w:r w:rsidDel="00000000" w:rsidR="00000000" w:rsidRPr="00000000">
        <w:rPr>
          <w:rtl w:val="0"/>
        </w:rPr>
      </w:r>
    </w:p>
    <w:p w:rsidR="00000000" w:rsidDel="00000000" w:rsidP="00000000" w:rsidRDefault="00000000" w:rsidRPr="00000000" w14:paraId="000000BE">
      <w:pPr>
        <w:pStyle w:val="Heading1"/>
        <w:rPr/>
      </w:pPr>
      <w:r w:rsidDel="00000000" w:rsidR="00000000" w:rsidRPr="00000000">
        <w:rPr>
          <w:rtl w:val="0"/>
        </w:rPr>
        <w:t xml:space="preserve">Attachments</w:t>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Developing an excursion/service event authorisation form</w:t>
      </w:r>
    </w:p>
    <w:p w:rsidR="00000000" w:rsidDel="00000000" w:rsidP="00000000" w:rsidRDefault="00000000" w:rsidRPr="00000000" w14:paraId="000000C0">
      <w:pPr>
        <w:pStyle w:val="Heading1"/>
        <w:rPr/>
      </w:pPr>
      <w:r w:rsidDel="00000000" w:rsidR="00000000" w:rsidRPr="00000000">
        <w:rPr>
          <w:rtl w:val="0"/>
        </w:rPr>
        <w:t xml:space="preserve">Authorisation</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br w:type="textWrapping"/>
        <w:br w:type="textWrapping"/>
      </w:r>
      <w:r w:rsidDel="00000000" w:rsidR="00000000" w:rsidRPr="00000000">
        <w:rPr>
          <w:b w:val="1"/>
          <w:rtl w:val="0"/>
        </w:rPr>
        <w:t xml:space="preserve">Review date:    </w:t>
      </w:r>
      <w:r w:rsidDel="00000000" w:rsidR="00000000" w:rsidRPr="00000000">
        <w:rPr>
          <w:b w:val="1"/>
          <w:rtl w:val="0"/>
        </w:rPr>
        <w:t xml:space="preserve">March 202</w:t>
      </w:r>
      <w:r w:rsidDel="00000000" w:rsidR="00000000" w:rsidRPr="00000000">
        <w:rPr>
          <w:b w:val="1"/>
          <w:rtl w:val="0"/>
        </w:rPr>
        <w:t xml:space="preserve">7</w:t>
      </w:r>
    </w:p>
    <w:p w:rsidR="00000000" w:rsidDel="00000000" w:rsidP="00000000" w:rsidRDefault="00000000" w:rsidRPr="00000000" w14:paraId="000000C2">
      <w:pPr>
        <w:keepNext w:val="0"/>
        <w:keepLines w:val="0"/>
        <w:pageBreakBefore w:val="1"/>
        <w:widowControl w:val="1"/>
        <w:pBdr>
          <w:top w:space="0" w:sz="0" w:val="nil"/>
          <w:left w:space="0" w:sz="0" w:val="nil"/>
          <w:bottom w:space="0" w:sz="0" w:val="nil"/>
          <w:right w:space="0" w:sz="0" w:val="nil"/>
          <w:between w:space="0" w:sz="0" w:val="nil"/>
        </w:pBdr>
        <w:shd w:fill="auto" w:val="clear"/>
        <w:tabs>
          <w:tab w:val="right" w:leader="none" w:pos="9072"/>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 </w:t>
        <w:tab/>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Developing an excursion/service event authorisation form</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 102 (4)) specify that written authorisations for excursions, given by a parent/guardian or person authorised on the child’s enrolment record, must include the following details:</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child’s name</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reason the child is to be taken outside the service premises</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date the child is to be taken on the excursion (unless the authorisation is for a regular outing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description of the proposed location of the excursion</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method of transport to be used</w:t>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proposed activities to be undertaken as part of the excursion</w:t>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period of time that the child will be away from the service premises</w:t>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anticipated number of children attending the excursion</w:t>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anticipated ratio of educators to children attending the excursion</w:t>
      </w:r>
    </w:p>
    <w:p w:rsidR="00000000" w:rsidDel="00000000" w:rsidP="00000000" w:rsidRDefault="00000000" w:rsidRPr="00000000" w14:paraId="000000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anticipated number of staff members, and any other adults who will accompany and supervise children on the excursion</w:t>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confirmation that a risk assessment has been prepared and is available at the service.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 enrolment records are taken during excursions to ensure that emergency contact details of all students are available in the event of illness or injury.</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form must be signed and dated by the parent/guardian or a person authorised on the child’s enrolment form.</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Services should also include information about:</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costs involved, if any, and</w:t>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whether parents/guardians/siblings are able to participate in the excursion and, if so, details of the supervision requirements for additional family members.</w:t>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418"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rPr>
        <w:sz w:val="16"/>
        <w:szCs w:val="16"/>
      </w:rPr>
    </w:pPr>
    <w:r w:rsidDel="00000000" w:rsidR="00000000" w:rsidRPr="00000000">
      <w:rPr>
        <w:sz w:val="16"/>
        <w:szCs w:val="16"/>
        <w:rtl w:val="0"/>
      </w:rPr>
      <w:t xml:space="preserve">© Woodridge Pre-School 2024</w:t>
    </w:r>
  </w:p>
  <w:tbl>
    <w:tblPr>
      <w:tblStyle w:val="Table1"/>
      <w:tblW w:w="9070.0" w:type="dxa"/>
      <w:jc w:val="left"/>
      <w:tblBorders>
        <w:top w:color="000000" w:space="0" w:sz="4" w:val="single"/>
      </w:tblBorders>
      <w:tblLayout w:type="fixed"/>
      <w:tblLook w:val="0400"/>
    </w:tblPr>
    <w:tblGrid>
      <w:gridCol w:w="4536"/>
      <w:gridCol w:w="4534"/>
      <w:tblGridChange w:id="0">
        <w:tblGrid>
          <w:gridCol w:w="4536"/>
          <w:gridCol w:w="4534"/>
        </w:tblGrid>
      </w:tblGridChange>
    </w:tblGrid>
    <w:tr>
      <w:trPr>
        <w:cantSplit w:val="0"/>
        <w:tblHeader w:val="0"/>
      </w:trPr>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Adapted from: © 2019 Early Learning Association Australia</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Excursions and Service Events Policy (</w:t>
          </w:r>
          <w:r w:rsidDel="00000000" w:rsidR="00000000" w:rsidRPr="00000000">
            <w:rPr>
              <w:sz w:val="16"/>
              <w:szCs w:val="16"/>
              <w:rtl w:val="0"/>
            </w:rPr>
            <w:t xml:space="preserve">March 2024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tabs>
        <w:tab w:val="center" w:leader="none" w:pos="4513"/>
        <w:tab w:val="right" w:leader="none" w:pos="9026"/>
      </w:tabs>
      <w:jc w:val="right"/>
      <w:rPr>
        <w:i w:val="1"/>
        <w:sz w:val="22"/>
        <w:szCs w:val="22"/>
      </w:rPr>
    </w:pPr>
    <w:r w:rsidDel="00000000" w:rsidR="00000000" w:rsidRPr="00000000">
      <w:rPr>
        <w:i w:val="1"/>
      </w:rPr>
      <w:drawing>
        <wp:inline distB="0" distT="0" distL="0" distR="0">
          <wp:extent cx="695325" cy="68580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85800"/>
                  </a:xfrm>
                  <a:prstGeom prst="rect"/>
                  <a:ln/>
                </pic:spPr>
              </pic:pic>
            </a:graphicData>
          </a:graphic>
        </wp:inline>
      </w:drawing>
    </w:r>
    <w:r w:rsidDel="00000000" w:rsidR="00000000" w:rsidRPr="00000000">
      <w:rPr>
        <w:i w:val="1"/>
        <w:sz w:val="13"/>
        <w:szCs w:val="13"/>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54773"/>
              <wp:effectExtent b="0" l="0" r="0" t="0"/>
              <wp:wrapNone/>
              <wp:docPr id="5" name=""/>
              <a:graphic>
                <a:graphicData uri="http://schemas.microsoft.com/office/word/2010/wordprocessingShape">
                  <wps:wsp>
                    <wps:cNvSpPr/>
                    <wps:cNvPr id="2" name="Shape 2"/>
                    <wps:spPr>
                      <a:xfrm>
                        <a:off x="4079175" y="3459960"/>
                        <a:ext cx="2533650" cy="640080"/>
                      </a:xfrm>
                      <a:prstGeom prst="rect">
                        <a:avLst/>
                      </a:prstGeom>
                      <a:solidFill>
                        <a:srgbClr val="FFFFFF"/>
                      </a:solidFill>
                      <a:ln>
                        <a:noFill/>
                      </a:ln>
                    </wps:spPr>
                    <wps:txbx>
                      <w:txbxContent>
                        <w:p w:rsidR="00000000" w:rsidDel="00000000" w:rsidP="00000000" w:rsidRDefault="00000000" w:rsidRPr="00000000">
                          <w:pPr>
                            <w:spacing w:after="110" w:before="0" w:line="240"/>
                            <w:ind w:left="0" w:right="-731.9999694824219" w:firstLine="0"/>
                            <w:jc w:val="both"/>
                            <w:textDirection w:val="btLr"/>
                          </w:pPr>
                          <w:r w:rsidDel="00000000" w:rsidR="00000000" w:rsidRPr="00000000">
                            <w:rPr>
                              <w:rFonts w:ascii="Arial" w:cs="Arial" w:eastAsia="Arial" w:hAnsi="Arial"/>
                              <w:b w:val="0"/>
                              <w:i w:val="0"/>
                              <w:smallCaps w:val="0"/>
                              <w:strike w:val="0"/>
                              <w:color w:val="000000"/>
                              <w:sz w:val="14"/>
                              <w:vertAlign w:val="baseline"/>
                            </w:rPr>
                            <w:t xml:space="preserve">www.woodridgepreschool.org.au/</w:t>
                          </w:r>
                        </w:p>
                        <w:p w:rsidR="00000000" w:rsidDel="00000000" w:rsidP="00000000" w:rsidRDefault="00000000" w:rsidRPr="00000000">
                          <w:pPr>
                            <w:spacing w:after="110" w:before="0" w:line="240"/>
                            <w:ind w:left="0" w:right="-731.9999694824219" w:firstLine="0"/>
                            <w:jc w:val="both"/>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3"/>
                              <w:vertAlign w:val="baseline"/>
                            </w:rPr>
                            <w:t xml:space="preserve">woodridge.kin@kindergarten.vic.gov.au</w:t>
                          </w:r>
                        </w:p>
                        <w:p w:rsidR="00000000" w:rsidDel="00000000" w:rsidP="00000000" w:rsidRDefault="00000000" w:rsidRPr="00000000">
                          <w:pPr>
                            <w:spacing w:after="17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3"/>
                              <w:vertAlign w:val="baseline"/>
                            </w:rPr>
                          </w:r>
                          <w:r w:rsidDel="00000000" w:rsidR="00000000" w:rsidRPr="00000000">
                            <w:rPr>
                              <w:rFonts w:ascii="Arial" w:cs="Arial" w:eastAsia="Arial" w:hAnsi="Arial"/>
                              <w:b w:val="0"/>
                              <w:i w:val="0"/>
                              <w:smallCaps w:val="0"/>
                              <w:strike w:val="0"/>
                              <w:color w:val="000000"/>
                              <w:sz w:val="13"/>
                              <w:vertAlign w:val="baseline"/>
                            </w:rPr>
                            <w:t xml:space="preserve">ABN: 28 120 862 167</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54773"/>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3175" cy="654773"/>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360" w:right="0" w:hanging="360"/>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B734B"/>
    <w:pPr>
      <w:spacing w:after="170"/>
    </w:pPr>
    <w:rPr>
      <w:sz w:val="19"/>
      <w:szCs w:val="19"/>
      <w:lang w:eastAsia="en-US"/>
    </w:rPr>
  </w:style>
  <w:style w:type="paragraph" w:styleId="Heading1">
    <w:name w:val="heading 1"/>
    <w:next w:val="BodyText"/>
    <w:link w:val="Heading1Char"/>
    <w:qFormat w:val="1"/>
    <w:rsid w:val="007B734B"/>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7354E5"/>
    <w:pPr>
      <w:numPr>
        <w:numId w:val="16"/>
      </w:numPr>
      <w:spacing w:after="60" w:before="200"/>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7B734B"/>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7B734B"/>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7B734B"/>
    <w:rPr>
      <w:rFonts w:cs="Arial" w:eastAsia="Times New Roman"/>
      <w:b w:val="1"/>
      <w:bCs w:val="1"/>
      <w:caps w:val="1"/>
      <w:color w:val="000000"/>
      <w:sz w:val="24"/>
      <w:szCs w:val="24"/>
      <w:lang w:bidi="ar-SA" w:eastAsia="en-AU" w:val="en-AU"/>
    </w:rPr>
  </w:style>
  <w:style w:type="paragraph" w:styleId="Title">
    <w:name w:val="Title"/>
    <w:next w:val="Normal"/>
    <w:link w:val="TitleChar"/>
    <w:uiPriority w:val="1"/>
    <w:qFormat w:val="1"/>
    <w:rsid w:val="007B734B"/>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7B734B"/>
    <w:rPr>
      <w:rFonts w:cs="Arial" w:eastAsia="Times New Roman"/>
      <w:b w:val="1"/>
      <w:bCs w:val="1"/>
      <w:caps w:val="1"/>
      <w:color w:val="000000"/>
      <w:sz w:val="28"/>
      <w:szCs w:val="28"/>
      <w:lang w:bidi="ar-SA" w:eastAsia="en-US" w:val="en-AU"/>
    </w:rPr>
  </w:style>
  <w:style w:type="paragraph" w:styleId="Bullets2" w:customStyle="1">
    <w:name w:val="Bullets 2"/>
    <w:qFormat w:val="1"/>
    <w:rsid w:val="007B734B"/>
    <w:pPr>
      <w:numPr>
        <w:ilvl w:val="1"/>
        <w:numId w:val="20"/>
      </w:numPr>
      <w:spacing w:after="60" w:line="260" w:lineRule="atLeast"/>
    </w:pPr>
    <w:rPr>
      <w:szCs w:val="19"/>
    </w:rPr>
  </w:style>
  <w:style w:type="paragraph" w:styleId="Attachment1" w:customStyle="1">
    <w:name w:val="Attachment 1"/>
    <w:next w:val="Attachment2"/>
    <w:qFormat w:val="1"/>
    <w:rsid w:val="007B734B"/>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7B734B"/>
    <w:pPr>
      <w:spacing w:after="170" w:before="60" w:line="260" w:lineRule="atLeast"/>
    </w:pPr>
    <w:rPr>
      <w:szCs w:val="19"/>
    </w:rPr>
  </w:style>
  <w:style w:type="character" w:styleId="BodyTextChar" w:customStyle="1">
    <w:name w:val="Body Text Char"/>
    <w:link w:val="BodyText"/>
    <w:rsid w:val="007B734B"/>
    <w:rPr>
      <w:szCs w:val="19"/>
      <w:lang w:bidi="ar-SA" w:eastAsia="en-AU" w:val="en-AU"/>
    </w:rPr>
  </w:style>
  <w:style w:type="character" w:styleId="Heading2Char" w:customStyle="1">
    <w:name w:val="Heading 2 Char"/>
    <w:link w:val="Heading2"/>
    <w:rsid w:val="007354E5"/>
    <w:rPr>
      <w:rFonts w:cs="Arial" w:eastAsia="Times New Roman"/>
      <w:b w:val="1"/>
      <w:bCs w:val="1"/>
      <w:caps w:val="1"/>
      <w:color w:val="000000"/>
      <w:sz w:val="22"/>
      <w:szCs w:val="22"/>
    </w:rPr>
  </w:style>
  <w:style w:type="character" w:styleId="Heading3Char" w:customStyle="1">
    <w:name w:val="Heading 3 Char"/>
    <w:link w:val="Heading3"/>
    <w:rsid w:val="007B734B"/>
    <w:rPr>
      <w:rFonts w:cs="Arial" w:eastAsia="Times New Roman"/>
      <w:b w:val="1"/>
      <w:bCs w:val="1"/>
      <w:caps w:val="1"/>
      <w:color w:val="000000"/>
      <w:lang w:bidi="ar-SA" w:eastAsia="en-AU" w:val="en-AU"/>
    </w:rPr>
  </w:style>
  <w:style w:type="character" w:styleId="Heading4Char" w:customStyle="1">
    <w:name w:val="Heading 4 Char"/>
    <w:link w:val="Heading4"/>
    <w:rsid w:val="007B734B"/>
    <w:rPr>
      <w:rFonts w:cs="Arial" w:eastAsia="Times New Roman"/>
      <w:b w:val="1"/>
      <w:bCs w:val="1"/>
      <w:color w:val="000000"/>
      <w:szCs w:val="19"/>
      <w:lang w:bidi="ar-SA" w:eastAsia="en-AU" w:val="en-AU"/>
    </w:rPr>
  </w:style>
  <w:style w:type="numbering" w:styleId="Bullets" w:customStyle="1">
    <w:name w:val="Bullets"/>
    <w:uiPriority w:val="99"/>
    <w:locked w:val="1"/>
    <w:rsid w:val="007B734B"/>
    <w:pPr>
      <w:numPr>
        <w:numId w:val="1"/>
      </w:numPr>
    </w:pPr>
  </w:style>
  <w:style w:type="paragraph" w:styleId="Bullets1" w:customStyle="1">
    <w:name w:val="Bullets 1"/>
    <w:qFormat w:val="1"/>
    <w:rsid w:val="007B734B"/>
    <w:pPr>
      <w:numPr>
        <w:numId w:val="20"/>
      </w:numPr>
      <w:spacing w:after="60" w:line="260" w:lineRule="atLeast"/>
    </w:pPr>
    <w:rPr>
      <w:szCs w:val="19"/>
    </w:rPr>
  </w:style>
  <w:style w:type="paragraph" w:styleId="Header">
    <w:name w:val="header"/>
    <w:basedOn w:val="Normal"/>
    <w:link w:val="HeaderChar"/>
    <w:uiPriority w:val="99"/>
    <w:unhideWhenUsed w:val="1"/>
    <w:rsid w:val="007B734B"/>
    <w:pPr>
      <w:tabs>
        <w:tab w:val="center" w:pos="4513"/>
        <w:tab w:val="right" w:pos="9026"/>
      </w:tabs>
      <w:spacing w:after="0"/>
    </w:pPr>
  </w:style>
  <w:style w:type="character" w:styleId="HeaderChar" w:customStyle="1">
    <w:name w:val="Header Char"/>
    <w:basedOn w:val="DefaultParagraphFont"/>
    <w:link w:val="Header"/>
    <w:uiPriority w:val="99"/>
    <w:rsid w:val="007B734B"/>
  </w:style>
  <w:style w:type="paragraph" w:styleId="Footer">
    <w:name w:val="footer"/>
    <w:basedOn w:val="Normal"/>
    <w:link w:val="FooterChar"/>
    <w:uiPriority w:val="99"/>
    <w:unhideWhenUsed w:val="1"/>
    <w:rsid w:val="007B734B"/>
    <w:pPr>
      <w:tabs>
        <w:tab w:val="center" w:pos="4513"/>
        <w:tab w:val="right" w:pos="9026"/>
      </w:tabs>
      <w:spacing w:after="0"/>
    </w:pPr>
    <w:rPr>
      <w:rFonts w:cs="Arial"/>
      <w:sz w:val="16"/>
      <w:szCs w:val="16"/>
    </w:rPr>
  </w:style>
  <w:style w:type="character" w:styleId="FooterChar" w:customStyle="1">
    <w:name w:val="Footer Char"/>
    <w:link w:val="Footer"/>
    <w:uiPriority w:val="99"/>
    <w:rsid w:val="007B734B"/>
    <w:rPr>
      <w:rFonts w:cs="Arial"/>
      <w:sz w:val="16"/>
      <w:szCs w:val="16"/>
    </w:rPr>
  </w:style>
  <w:style w:type="table" w:styleId="TableGrid">
    <w:name w:val="Table Grid"/>
    <w:basedOn w:val="TableNormal"/>
    <w:uiPriority w:val="59"/>
    <w:locked w:val="1"/>
    <w:rsid w:val="007B734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7B734B"/>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7B734B"/>
    <w:pPr>
      <w:spacing w:after="720"/>
    </w:pPr>
    <w:rPr>
      <w:rFonts w:cs="Arial" w:eastAsia="Times New Roman"/>
      <w:b w:val="1"/>
      <w:bCs w:val="1"/>
      <w:color w:val="000000"/>
      <w:sz w:val="24"/>
      <w:szCs w:val="24"/>
      <w:lang w:eastAsia="en-US"/>
    </w:rPr>
  </w:style>
  <w:style w:type="paragraph" w:styleId="Bullets3" w:customStyle="1">
    <w:name w:val="Bullets 3"/>
    <w:qFormat w:val="1"/>
    <w:rsid w:val="007B734B"/>
    <w:pPr>
      <w:numPr>
        <w:ilvl w:val="2"/>
        <w:numId w:val="20"/>
      </w:numPr>
      <w:spacing w:after="60" w:line="260" w:lineRule="atLeast"/>
    </w:pPr>
    <w:rPr>
      <w:szCs w:val="19"/>
    </w:rPr>
  </w:style>
  <w:style w:type="paragraph" w:styleId="BodyText3ptAfter" w:customStyle="1">
    <w:name w:val="Body Text 3pt After"/>
    <w:basedOn w:val="BodyText"/>
    <w:qFormat w:val="1"/>
    <w:rsid w:val="007B734B"/>
    <w:pPr>
      <w:spacing w:after="60"/>
    </w:pPr>
  </w:style>
  <w:style w:type="paragraph" w:styleId="BalloonText">
    <w:name w:val="Balloon Text"/>
    <w:basedOn w:val="Normal"/>
    <w:link w:val="BalloonTextChar"/>
    <w:uiPriority w:val="99"/>
    <w:semiHidden w:val="1"/>
    <w:unhideWhenUsed w:val="1"/>
    <w:rsid w:val="007B734B"/>
    <w:pPr>
      <w:spacing w:after="0"/>
    </w:pPr>
    <w:rPr>
      <w:rFonts w:ascii="Tahoma" w:cs="Tahoma" w:hAnsi="Tahoma"/>
      <w:sz w:val="16"/>
      <w:szCs w:val="16"/>
    </w:rPr>
  </w:style>
  <w:style w:type="character" w:styleId="BalloonTextChar" w:customStyle="1">
    <w:name w:val="Balloon Text Char"/>
    <w:link w:val="BalloonText"/>
    <w:uiPriority w:val="99"/>
    <w:semiHidden w:val="1"/>
    <w:rsid w:val="007B734B"/>
    <w:rPr>
      <w:rFonts w:ascii="Tahoma" w:cs="Tahoma" w:hAnsi="Tahoma"/>
      <w:sz w:val="16"/>
      <w:szCs w:val="16"/>
    </w:rPr>
  </w:style>
  <w:style w:type="character" w:styleId="Hyperlink">
    <w:name w:val="Hyperlink"/>
    <w:unhideWhenUsed w:val="1"/>
    <w:rsid w:val="007B734B"/>
    <w:rPr>
      <w:color w:val="0000ff"/>
      <w:u w:val="single"/>
    </w:rPr>
  </w:style>
  <w:style w:type="paragraph" w:styleId="FootnoteText">
    <w:name w:val="footnote text"/>
    <w:basedOn w:val="Normal"/>
    <w:link w:val="FootnoteTextChar"/>
    <w:uiPriority w:val="99"/>
    <w:unhideWhenUsed w:val="1"/>
    <w:rsid w:val="0036569E"/>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36569E"/>
    <w:rPr>
      <w:rFonts w:cs="Times New Roman" w:eastAsia="Times New Roman"/>
      <w:snapToGrid w:val="0"/>
      <w:sz w:val="20"/>
      <w:szCs w:val="20"/>
    </w:rPr>
  </w:style>
  <w:style w:type="character" w:styleId="FootnoteReference">
    <w:name w:val="footnote reference"/>
    <w:uiPriority w:val="99"/>
    <w:semiHidden w:val="1"/>
    <w:unhideWhenUsed w:val="1"/>
    <w:rsid w:val="007B734B"/>
    <w:rPr>
      <w:vertAlign w:val="superscript"/>
    </w:rPr>
  </w:style>
  <w:style w:type="paragraph" w:styleId="AttachmentNumberedHeading1" w:customStyle="1">
    <w:name w:val="Attachment Numbered Heading 1"/>
    <w:qFormat w:val="1"/>
    <w:rsid w:val="007B734B"/>
    <w:pPr>
      <w:numPr>
        <w:numId w:val="22"/>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7B734B"/>
    <w:pPr>
      <w:numPr>
        <w:ilvl w:val="1"/>
        <w:numId w:val="22"/>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7B734B"/>
    <w:pPr>
      <w:numPr>
        <w:numId w:val="23"/>
      </w:numPr>
      <w:tabs>
        <w:tab w:val="left" w:pos="284"/>
      </w:tabs>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7B734B"/>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7B734B"/>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B734B"/>
    <w:pPr>
      <w:spacing w:before="170"/>
    </w:pPr>
  </w:style>
  <w:style w:type="paragraph" w:styleId="SignatureLine" w:customStyle="1">
    <w:name w:val="Signature Line"/>
    <w:basedOn w:val="BodyText"/>
    <w:qFormat w:val="1"/>
    <w:rsid w:val="003942D0"/>
    <w:pPr>
      <w:tabs>
        <w:tab w:val="right" w:leader="underscore" w:pos="4253"/>
        <w:tab w:val="left" w:pos="4522"/>
        <w:tab w:val="left" w:leader="underscore" w:pos="7796"/>
      </w:tabs>
      <w:spacing w:after="60" w:before="240"/>
    </w:pPr>
  </w:style>
  <w:style w:type="paragraph" w:styleId="SubHeading" w:customStyle="1">
    <w:name w:val="Sub Heading"/>
    <w:basedOn w:val="Normal"/>
    <w:rsid w:val="007B734B"/>
    <w:pPr>
      <w:spacing w:after="40" w:before="80" w:line="280" w:lineRule="atLeast"/>
    </w:pPr>
    <w:rPr>
      <w:rFonts w:cs="Tms Rmn" w:eastAsia="Times New Roman"/>
      <w:b w:val="1"/>
      <w:snapToGrid w:val="0"/>
      <w:sz w:val="22"/>
      <w:szCs w:val="22"/>
    </w:rPr>
  </w:style>
  <w:style w:type="paragraph" w:styleId="Policylist1" w:customStyle="1">
    <w:name w:val="Policy list 1"/>
    <w:aliases w:val="2,3"/>
    <w:basedOn w:val="Normal"/>
    <w:qFormat w:val="1"/>
    <w:rsid w:val="007B734B"/>
    <w:pPr>
      <w:numPr>
        <w:numId w:val="24"/>
      </w:numPr>
      <w:tabs>
        <w:tab w:val="left" w:pos="284"/>
      </w:tabs>
      <w:spacing w:after="60" w:line="260" w:lineRule="atLeast"/>
    </w:pPr>
    <w:rPr>
      <w:rFonts w:cs="Tms Rmn" w:eastAsia="Times New Roman"/>
      <w:snapToGrid w:val="0"/>
      <w:sz w:val="20"/>
      <w:szCs w:val="20"/>
      <w:lang w:val="en-US"/>
    </w:rPr>
  </w:style>
  <w:style w:type="paragraph" w:styleId="SignatureCaption" w:customStyle="1">
    <w:name w:val="Signature Caption"/>
    <w:basedOn w:val="BodyText"/>
    <w:qFormat w:val="1"/>
    <w:rsid w:val="007B734B"/>
    <w:pPr>
      <w:tabs>
        <w:tab w:val="left" w:pos="4536"/>
      </w:tabs>
    </w:pPr>
  </w:style>
  <w:style w:type="paragraph" w:styleId="AlphaList" w:customStyle="1">
    <w:name w:val="Alpha List"/>
    <w:qFormat w:val="1"/>
    <w:rsid w:val="004733B0"/>
    <w:pPr>
      <w:numPr>
        <w:numId w:val="25"/>
      </w:numPr>
      <w:spacing w:after="60" w:line="260" w:lineRule="atLeast"/>
    </w:pPr>
    <w:rPr>
      <w:szCs w:val="19"/>
    </w:rPr>
  </w:style>
  <w:style w:type="paragraph" w:styleId="AlphaList2" w:customStyle="1">
    <w:name w:val="Alpha List 2"/>
    <w:qFormat w:val="1"/>
    <w:rsid w:val="004733B0"/>
    <w:pPr>
      <w:numPr>
        <w:ilvl w:val="1"/>
        <w:numId w:val="25"/>
      </w:numPr>
      <w:spacing w:after="60" w:line="260" w:lineRule="atLeast"/>
    </w:pPr>
    <w:rPr>
      <w:szCs w:val="19"/>
    </w:rPr>
  </w:style>
  <w:style w:type="paragraph" w:styleId="Policybullets" w:customStyle="1">
    <w:name w:val="Policy bullets"/>
    <w:basedOn w:val="Policytext"/>
    <w:rsid w:val="008B672A"/>
    <w:pPr>
      <w:numPr>
        <w:numId w:val="28"/>
      </w:numPr>
      <w:tabs>
        <w:tab w:val="clear" w:pos="282"/>
      </w:tabs>
      <w:ind w:left="284" w:hanging="284"/>
    </w:pPr>
  </w:style>
  <w:style w:type="paragraph" w:styleId="Policytext" w:customStyle="1">
    <w:name w:val="Policy text"/>
    <w:link w:val="PolicytextChar"/>
    <w:rsid w:val="008B672A"/>
    <w:pPr>
      <w:spacing w:after="40" w:before="80" w:line="280" w:lineRule="atLeast"/>
    </w:pPr>
    <w:rPr>
      <w:rFonts w:eastAsia="Times New Roman"/>
      <w:snapToGrid w:val="0"/>
      <w:sz w:val="22"/>
      <w:szCs w:val="22"/>
    </w:rPr>
  </w:style>
  <w:style w:type="character" w:styleId="PolicytextChar" w:customStyle="1">
    <w:name w:val="Policy text Char"/>
    <w:link w:val="Policytext"/>
    <w:rsid w:val="008B672A"/>
    <w:rPr>
      <w:rFonts w:cs="Times New Roman" w:eastAsia="Times New Roman"/>
      <w:snapToGrid w:val="0"/>
      <w:sz w:val="22"/>
      <w:szCs w:val="22"/>
      <w:lang w:bidi="ar-SA"/>
    </w:rPr>
  </w:style>
  <w:style w:type="character" w:styleId="FollowedHyperlink">
    <w:name w:val="FollowedHyperlink"/>
    <w:uiPriority w:val="99"/>
    <w:semiHidden w:val="1"/>
    <w:unhideWhenUsed w:val="1"/>
    <w:rsid w:val="003046CA"/>
    <w:rPr>
      <w:color w:val="800080"/>
      <w:u w:val="single"/>
    </w:rPr>
  </w:style>
  <w:style w:type="paragraph" w:styleId="Default" w:customStyle="1">
    <w:name w:val="Default"/>
    <w:rsid w:val="00134295"/>
    <w:pPr>
      <w:autoSpaceDE w:val="0"/>
      <w:autoSpaceDN w:val="0"/>
      <w:adjustRightInd w:val="0"/>
    </w:pPr>
    <w:rPr>
      <w:rFonts w:ascii="Calibri" w:cs="Calibri" w:eastAsia="Times New Roman" w:hAnsi="Calibri"/>
      <w:color w:val="000000"/>
      <w:sz w:val="24"/>
      <w:szCs w:val="24"/>
    </w:rPr>
  </w:style>
  <w:style w:type="paragraph" w:styleId="ListParagraph">
    <w:name w:val="List Paragraph"/>
    <w:basedOn w:val="Normal"/>
    <w:uiPriority w:val="34"/>
    <w:qFormat w:val="1"/>
    <w:rsid w:val="002B3262"/>
    <w:pPr>
      <w:spacing w:after="200" w:line="276" w:lineRule="auto"/>
      <w:ind w:left="720"/>
      <w:contextualSpacing w:val="1"/>
    </w:pPr>
    <w:rPr>
      <w:rFonts w:ascii="Corbel" w:eastAsia="Calibri" w:hAnsi="Corbel"/>
      <w:sz w:val="22"/>
      <w:szCs w:val="22"/>
    </w:rPr>
  </w:style>
  <w:style w:type="character" w:styleId="CommentReference">
    <w:name w:val="annotation reference"/>
    <w:uiPriority w:val="99"/>
    <w:semiHidden w:val="1"/>
    <w:unhideWhenUsed w:val="1"/>
    <w:rsid w:val="002B3262"/>
    <w:rPr>
      <w:sz w:val="16"/>
      <w:szCs w:val="16"/>
    </w:rPr>
  </w:style>
  <w:style w:type="paragraph" w:styleId="CommentText">
    <w:name w:val="annotation text"/>
    <w:basedOn w:val="Normal"/>
    <w:link w:val="CommentTextChar"/>
    <w:uiPriority w:val="99"/>
    <w:semiHidden w:val="1"/>
    <w:unhideWhenUsed w:val="1"/>
    <w:rsid w:val="002B3262"/>
    <w:rPr>
      <w:sz w:val="20"/>
      <w:szCs w:val="20"/>
    </w:rPr>
  </w:style>
  <w:style w:type="character" w:styleId="CommentTextChar" w:customStyle="1">
    <w:name w:val="Comment Text Char"/>
    <w:link w:val="CommentText"/>
    <w:uiPriority w:val="99"/>
    <w:semiHidden w:val="1"/>
    <w:rsid w:val="002B3262"/>
    <w:rPr>
      <w:lang w:eastAsia="en-US"/>
    </w:rPr>
  </w:style>
  <w:style w:type="paragraph" w:styleId="CommentSubject">
    <w:name w:val="annotation subject"/>
    <w:basedOn w:val="CommentText"/>
    <w:next w:val="CommentText"/>
    <w:link w:val="CommentSubjectChar"/>
    <w:uiPriority w:val="99"/>
    <w:semiHidden w:val="1"/>
    <w:unhideWhenUsed w:val="1"/>
    <w:rsid w:val="002B3262"/>
    <w:rPr>
      <w:b w:val="1"/>
      <w:bCs w:val="1"/>
    </w:rPr>
  </w:style>
  <w:style w:type="character" w:styleId="CommentSubjectChar" w:customStyle="1">
    <w:name w:val="Comment Subject Char"/>
    <w:link w:val="CommentSubject"/>
    <w:uiPriority w:val="99"/>
    <w:semiHidden w:val="1"/>
    <w:rsid w:val="002B3262"/>
    <w:rPr>
      <w:b w:val="1"/>
      <w:bCs w:val="1"/>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vic.gov.au/Pages/default.aspx" TargetMode="External"/><Relationship Id="rId10" Type="http://schemas.openxmlformats.org/officeDocument/2006/relationships/hyperlink" Target="http://childroadsafety.org.au" TargetMode="External"/><Relationship Id="rId13" Type="http://schemas.openxmlformats.org/officeDocument/2006/relationships/hyperlink" Target="https://childroadsafety.org.au/wp-content/uploads/2020/07/National-Practices-for-EC-RSE.pdf" TargetMode="External"/><Relationship Id="rId12" Type="http://schemas.openxmlformats.org/officeDocument/2006/relationships/hyperlink" Target="http://www.vicroads.vic.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ecqa.gov.au"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www.acecqa.gov.au" TargetMode="External"/><Relationship Id="rId8" Type="http://schemas.openxmlformats.org/officeDocument/2006/relationships/hyperlink" Target="https://www.acecqa.gov.au/sites/default/files/2018-02/belonging_being_and_becoming_the_early_years_learning_framework_for_australia.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1Nd2MzPKLJPIAn63ILqrRF2kqg==">CgMxLjAyCGguZ2pkZ3hzOABqJgoUc3VnZ2VzdC5nYTlsYTZ1dzRyMXASDlBvbGljeSBPZmZpY2VyciExVFRXdnV0czFONmlkQTNkSzNPY29GU1JIczR6YnJ2dWo=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2021-02-20T19:58:00Z</dcterms:created>
  <dc:creator>ELAALaptop3</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Company">
    <vt:lpwstr>Company</vt:lpwstr>
  </property>
  <property fmtid="{D5CDD505-2E9C-101B-9397-08002B2CF9AE}" pid="4" name="xPolicyName">
    <vt:lpwstr>Policy name</vt:lpwstr>
  </property>
</Properties>
</file>